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97BDB" w14:textId="636AC549" w:rsidR="000912B4" w:rsidRPr="000A64D8" w:rsidRDefault="000912B4" w:rsidP="000912B4">
      <w:pPr>
        <w:tabs>
          <w:tab w:val="right" w:pos="10000"/>
        </w:tabs>
        <w:spacing w:after="0"/>
        <w:rPr>
          <w:rFonts w:ascii="Arial" w:hAnsi="Arial" w:cs="Arial"/>
          <w:b/>
          <w:sz w:val="24"/>
          <w:szCs w:val="24"/>
        </w:rPr>
      </w:pPr>
      <w:r w:rsidRPr="000A64D8">
        <w:rPr>
          <w:rFonts w:ascii="Arial" w:hAnsi="Arial" w:cs="Arial"/>
          <w:b/>
          <w:sz w:val="24"/>
          <w:szCs w:val="24"/>
        </w:rPr>
        <w:t xml:space="preserve">TSG-RAN WG1 </w:t>
      </w:r>
      <w:r w:rsidR="001A0275">
        <w:rPr>
          <w:rFonts w:ascii="Arial" w:hAnsi="Arial" w:cs="Arial"/>
          <w:b/>
          <w:sz w:val="24"/>
          <w:szCs w:val="24"/>
        </w:rPr>
        <w:t>#88</w:t>
      </w:r>
      <w:r w:rsidR="00E06F9C">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6D3EBE">
        <w:rPr>
          <w:rFonts w:ascii="Arial" w:hAnsi="Arial" w:cs="Arial"/>
          <w:b/>
          <w:sz w:val="24"/>
          <w:szCs w:val="24"/>
        </w:rPr>
        <w:t>05583</w:t>
      </w:r>
    </w:p>
    <w:p w14:paraId="0EF08F85" w14:textId="5C95FA31" w:rsidR="000912B4" w:rsidRPr="00FD021C" w:rsidRDefault="009328B2" w:rsidP="000912B4">
      <w:pPr>
        <w:spacing w:after="0"/>
        <w:jc w:val="both"/>
        <w:rPr>
          <w:rFonts w:ascii="Arial" w:hAnsi="Arial" w:cs="Arial"/>
          <w:b/>
          <w:sz w:val="24"/>
          <w:szCs w:val="24"/>
        </w:rPr>
      </w:pPr>
      <w:r>
        <w:rPr>
          <w:rFonts w:ascii="Arial" w:hAnsi="Arial" w:cs="Arial"/>
          <w:b/>
          <w:sz w:val="24"/>
          <w:szCs w:val="24"/>
        </w:rPr>
        <w:t>Spokane</w:t>
      </w:r>
      <w:r w:rsidR="000912B4">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440D6B0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A0275">
        <w:rPr>
          <w:rFonts w:ascii="Arial" w:hAnsi="Arial"/>
          <w:sz w:val="24"/>
        </w:rPr>
        <w:t>8</w:t>
      </w:r>
      <w:r w:rsidR="000912B4">
        <w:rPr>
          <w:rFonts w:ascii="Arial" w:hAnsi="Arial"/>
          <w:sz w:val="24"/>
        </w:rPr>
        <w:t>.1.</w:t>
      </w:r>
      <w:r w:rsidR="001A0275">
        <w:rPr>
          <w:rFonts w:ascii="Arial" w:hAnsi="Arial"/>
          <w:sz w:val="24"/>
        </w:rPr>
        <w:t>2</w:t>
      </w:r>
      <w:r w:rsidR="000912B4">
        <w:rPr>
          <w:rFonts w:ascii="Arial" w:hAnsi="Arial"/>
          <w:sz w:val="24"/>
        </w:rPr>
        <w:t>.</w:t>
      </w:r>
      <w:r w:rsidR="001A0275">
        <w:rPr>
          <w:rFonts w:ascii="Arial" w:hAnsi="Arial"/>
          <w:sz w:val="24"/>
        </w:rPr>
        <w:t>2.3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629ACDB" w14:textId="6578EAA7" w:rsidR="00E066D5"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D3EBE">
        <w:rPr>
          <w:rFonts w:ascii="Arial" w:hAnsi="Arial"/>
          <w:sz w:val="24"/>
        </w:rPr>
        <w:t>Control channel multi-beam operation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843D696" w14:textId="6FC41B24" w:rsidR="005B06F0" w:rsidRPr="005C055B" w:rsidRDefault="004503F9" w:rsidP="005C055B">
      <w:pPr>
        <w:pStyle w:val="Heading1"/>
      </w:pPr>
      <w:r w:rsidRPr="00183CB7">
        <w:t>Introduction</w:t>
      </w:r>
    </w:p>
    <w:p w14:paraId="48F2A3B4" w14:textId="55BD6AF9" w:rsidR="005B06F0" w:rsidRDefault="005B06F0" w:rsidP="005B06F0">
      <w:pPr>
        <w:snapToGrid w:val="0"/>
        <w:spacing w:after="120"/>
        <w:contextualSpacing/>
        <w:jc w:val="both"/>
      </w:pPr>
      <w:r>
        <w:t xml:space="preserve">In </w:t>
      </w:r>
      <w:r w:rsidR="005C055B">
        <w:t>RAN #87</w:t>
      </w:r>
      <w:r w:rsidR="001B2065">
        <w:t xml:space="preserve">Adhoc </w:t>
      </w:r>
      <w:r w:rsidR="001B2065">
        <w:fldChar w:fldCharType="begin"/>
      </w:r>
      <w:r w:rsidR="001B2065">
        <w:instrText xml:space="preserve"> REF _Ref474072222 \r \h </w:instrText>
      </w:r>
      <w:r w:rsidR="001B2065">
        <w:fldChar w:fldCharType="separate"/>
      </w:r>
      <w:r w:rsidR="001B2065">
        <w:t>[1]</w:t>
      </w:r>
      <w:r w:rsidR="001B2065">
        <w:fldChar w:fldCharType="end"/>
      </w:r>
      <w:r w:rsidR="005C055B">
        <w:t>, the following agreements were made</w:t>
      </w:r>
    </w:p>
    <w:p w14:paraId="55AB2810" w14:textId="50CD7697" w:rsidR="005B06F0" w:rsidRDefault="005C055B" w:rsidP="005B06F0">
      <w:pPr>
        <w:snapToGrid w:val="0"/>
        <w:spacing w:after="120"/>
        <w:contextualSpacing/>
        <w:jc w:val="both"/>
      </w:pPr>
      <w:r>
        <w:rPr>
          <w:noProof/>
        </w:rPr>
        <mc:AlternateContent>
          <mc:Choice Requires="wps">
            <w:drawing>
              <wp:anchor distT="0" distB="0" distL="114300" distR="114300" simplePos="0" relativeHeight="251659264" behindDoc="0" locked="0" layoutInCell="1" allowOverlap="1" wp14:anchorId="754B70F8" wp14:editId="1883DB3C">
                <wp:simplePos x="0" y="0"/>
                <wp:positionH relativeFrom="column">
                  <wp:posOffset>-10556</wp:posOffset>
                </wp:positionH>
                <wp:positionV relativeFrom="paragraph">
                  <wp:posOffset>143978</wp:posOffset>
                </wp:positionV>
                <wp:extent cx="6495738" cy="2558322"/>
                <wp:effectExtent l="0" t="0" r="19685" b="13970"/>
                <wp:wrapNone/>
                <wp:docPr id="1" name="Rectangle 1"/>
                <wp:cNvGraphicFramePr/>
                <a:graphic xmlns:a="http://schemas.openxmlformats.org/drawingml/2006/main">
                  <a:graphicData uri="http://schemas.microsoft.com/office/word/2010/wordprocessingShape">
                    <wps:wsp>
                      <wps:cNvSpPr/>
                      <wps:spPr>
                        <a:xfrm>
                          <a:off x="0" y="0"/>
                          <a:ext cx="6495738" cy="2558322"/>
                        </a:xfrm>
                        <a:prstGeom prst="rect">
                          <a:avLst/>
                        </a:prstGeom>
                        <a:solidFill>
                          <a:schemeClr val="bg1">
                            <a:alpha val="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0D39DD" id="Rectangle 1" o:spid="_x0000_s1026" style="position:absolute;margin-left:-.85pt;margin-top:11.35pt;width:511.5pt;height:201.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" fillcolor="white [3212]" strokecolor="black [3213]" strokeweight="1pt">
                <v:fill opacity="0"/>
              </v:rect>
            </w:pict>
          </mc:Fallback>
        </mc:AlternateContent>
      </w:r>
    </w:p>
    <w:p w14:paraId="10A1EDE0" w14:textId="77777777" w:rsidR="005B06F0" w:rsidRPr="005B06F0" w:rsidRDefault="005B06F0" w:rsidP="005B06F0">
      <w:pPr>
        <w:rPr>
          <w:rFonts w:eastAsia="MS Mincho"/>
          <w:b/>
          <w:i/>
          <w:u w:val="single"/>
          <w:lang w:eastAsia="ja-JP"/>
        </w:rPr>
      </w:pPr>
      <w:r w:rsidRPr="005B06F0">
        <w:rPr>
          <w:rFonts w:eastAsia="MS Mincho" w:hint="eastAsia"/>
          <w:b/>
          <w:i/>
          <w:highlight w:val="green"/>
          <w:u w:val="single"/>
          <w:lang w:eastAsia="ja-JP"/>
        </w:rPr>
        <w:t>Agreements:</w:t>
      </w:r>
    </w:p>
    <w:p w14:paraId="2F2F64AC" w14:textId="77777777" w:rsidR="005B06F0" w:rsidRPr="005B06F0" w:rsidRDefault="005B06F0" w:rsidP="005B06F0">
      <w:pPr>
        <w:numPr>
          <w:ilvl w:val="0"/>
          <w:numId w:val="30"/>
        </w:numPr>
        <w:overflowPunct/>
        <w:autoSpaceDE/>
        <w:autoSpaceDN/>
        <w:adjustRightInd/>
        <w:spacing w:after="0"/>
        <w:textAlignment w:val="auto"/>
        <w:rPr>
          <w:rFonts w:eastAsia="MS Mincho"/>
          <w:i/>
          <w:lang w:eastAsia="ja-JP"/>
        </w:rPr>
      </w:pPr>
      <w:r w:rsidRPr="005B06F0">
        <w:rPr>
          <w:rFonts w:eastAsia="MS Mincho"/>
          <w:i/>
          <w:lang w:eastAsia="ja-JP"/>
        </w:rPr>
        <w:t>NR-PDCCH transmission supports robustness against beam pair link blocking</w:t>
      </w:r>
    </w:p>
    <w:p w14:paraId="4835DA19"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UE can be configured to monitor NR-PDCCH on M beam pair links simultaneously, where</w:t>
      </w:r>
    </w:p>
    <w:p w14:paraId="54FCD316"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M≥1. Maximum value of M may depend at least on UE capability.</w:t>
      </w:r>
    </w:p>
    <w:p w14:paraId="023AE350"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UE may choose at least one beam out of M for NR-PDCCH reception</w:t>
      </w:r>
    </w:p>
    <w:p w14:paraId="282F3241"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UE can be configured to monitor NR-PDCCH on different beam pair link(s) in different NR-PDCCH OFDM symbols</w:t>
      </w:r>
    </w:p>
    <w:p w14:paraId="35A7B850"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 xml:space="preserve">FFS: </w:t>
      </w:r>
      <w:r w:rsidRPr="005B06F0">
        <w:rPr>
          <w:rFonts w:eastAsia="MS Mincho"/>
          <w:i/>
          <w:lang w:eastAsia="ja-JP"/>
        </w:rPr>
        <w:t xml:space="preserve">NR-PDCCH on one beam pair link is monitored with shorter duty cycle than other beam pair link(s). </w:t>
      </w:r>
    </w:p>
    <w:p w14:paraId="7E56B797"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time granularity of configuration, e.g. slot level configuration, symbol level configuration</w:t>
      </w:r>
    </w:p>
    <w:p w14:paraId="5FCE1696"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FFS: Note that this configuration applies to scenario where UE may not have multiple RF chains</w:t>
      </w:r>
    </w:p>
    <w:p w14:paraId="004566B7"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FFS: The definition of monitoring NR-PDCCH on beam pair link(s).</w:t>
      </w:r>
    </w:p>
    <w:p w14:paraId="01823561" w14:textId="77777777" w:rsidR="005B06F0" w:rsidRPr="005B06F0" w:rsidRDefault="005B06F0" w:rsidP="005B06F0">
      <w:pPr>
        <w:numPr>
          <w:ilvl w:val="1"/>
          <w:numId w:val="30"/>
        </w:numPr>
        <w:overflowPunct/>
        <w:autoSpaceDE/>
        <w:autoSpaceDN/>
        <w:adjustRightInd/>
        <w:spacing w:after="0"/>
        <w:textAlignment w:val="auto"/>
        <w:rPr>
          <w:rFonts w:eastAsia="MS Mincho"/>
          <w:i/>
          <w:lang w:eastAsia="ja-JP"/>
        </w:rPr>
      </w:pPr>
      <w:r w:rsidRPr="005B06F0">
        <w:rPr>
          <w:rFonts w:eastAsia="MS Mincho"/>
          <w:i/>
          <w:lang w:eastAsia="ja-JP"/>
        </w:rPr>
        <w:t>Parameters related to UE Rx beam setting for monitoring NR-PDCCH on multiple beam pair links are configured by higher layer signaling or MAC CE and/or considered in the search space design</w:t>
      </w:r>
    </w:p>
    <w:p w14:paraId="7B4674DF"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i/>
          <w:lang w:eastAsia="ja-JP"/>
        </w:rPr>
        <w:t>FFS: Required parameters</w:t>
      </w:r>
    </w:p>
    <w:p w14:paraId="58FE84C9" w14:textId="77777777" w:rsidR="005B06F0" w:rsidRPr="005B06F0" w:rsidRDefault="005B06F0" w:rsidP="005B06F0">
      <w:pPr>
        <w:numPr>
          <w:ilvl w:val="2"/>
          <w:numId w:val="30"/>
        </w:numPr>
        <w:overflowPunct/>
        <w:autoSpaceDE/>
        <w:autoSpaceDN/>
        <w:adjustRightInd/>
        <w:spacing w:after="0"/>
        <w:textAlignment w:val="auto"/>
        <w:rPr>
          <w:rFonts w:eastAsia="MS Mincho"/>
          <w:i/>
          <w:lang w:eastAsia="ja-JP"/>
        </w:rPr>
      </w:pPr>
      <w:r w:rsidRPr="005B06F0">
        <w:rPr>
          <w:rFonts w:eastAsia="MS Mincho" w:hint="eastAsia"/>
          <w:i/>
          <w:lang w:eastAsia="ja-JP"/>
        </w:rPr>
        <w:t>FFS: Need to support both higher layer signaling and MAC CE</w:t>
      </w:r>
    </w:p>
    <w:p w14:paraId="212E9D6C" w14:textId="77777777" w:rsidR="005B06F0" w:rsidRDefault="005B06F0" w:rsidP="005B06F0">
      <w:pPr>
        <w:snapToGrid w:val="0"/>
        <w:spacing w:after="120"/>
        <w:contextualSpacing/>
        <w:jc w:val="both"/>
      </w:pPr>
    </w:p>
    <w:p w14:paraId="157E39D5" w14:textId="7617C903" w:rsidR="005C055B" w:rsidRPr="005B06F0" w:rsidRDefault="001724D2" w:rsidP="001724D2">
      <w:pPr>
        <w:tabs>
          <w:tab w:val="left" w:pos="6772"/>
        </w:tabs>
        <w:snapToGrid w:val="0"/>
        <w:spacing w:after="120"/>
        <w:contextualSpacing/>
        <w:jc w:val="both"/>
      </w:pPr>
      <w:r>
        <w:tab/>
      </w:r>
    </w:p>
    <w:p w14:paraId="1FDEA4B4" w14:textId="77777777" w:rsidR="00333814" w:rsidRDefault="00334562" w:rsidP="00333814">
      <w:pPr>
        <w:pStyle w:val="Heading1"/>
      </w:pPr>
      <w:r>
        <w:t>Discussion</w:t>
      </w:r>
    </w:p>
    <w:p w14:paraId="27229959" w14:textId="24BC3430" w:rsidR="00333814" w:rsidRPr="001B2065" w:rsidRDefault="00333814" w:rsidP="00333814">
      <w:pPr>
        <w:ind w:firstLine="288"/>
        <w:jc w:val="both"/>
        <w:rPr>
          <w:lang w:val="en-GB"/>
        </w:rPr>
      </w:pPr>
      <w:r>
        <w:rPr>
          <w:lang w:val="en-GB"/>
        </w:rPr>
        <w:t xml:space="preserve">A key aspect of mm wave communication is the use of beamforming. Beamforming provides significant SNR gain that helps to compensate for the huge path loss observed at high carrier frequencies. However, the beams obtained via beamforming are susceptible to blockage effects. Some examples are human blocking, movement of objects in the environment, etc.  This necessitates the need to develop systems that are robust to blocking. From a control channel perspective, strategies to improve NR-PDCCH robustness to blocking were discussed and some agreements were made in </w:t>
      </w:r>
      <w:r w:rsidR="00F72086">
        <w:rPr>
          <w:lang w:val="en-GB"/>
        </w:rPr>
        <w:t xml:space="preserve">one of the recent </w:t>
      </w:r>
      <w:r>
        <w:rPr>
          <w:lang w:val="en-GB"/>
        </w:rPr>
        <w:t>meeting</w:t>
      </w:r>
      <w:r w:rsidR="00F72086">
        <w:rPr>
          <w:lang w:val="en-GB"/>
        </w:rPr>
        <w:t>s</w:t>
      </w:r>
      <w:r>
        <w:rPr>
          <w:lang w:val="en-GB"/>
        </w:rPr>
        <w:t>. A key idea is to monitor NR-PDCCH on multiple beam pair links (BPLs).  Below we further discuss some of our views on</w:t>
      </w:r>
      <w:r w:rsidR="001F1BE7">
        <w:rPr>
          <w:lang w:val="en-GB"/>
        </w:rPr>
        <w:t xml:space="preserve"> improving control channel robustness both from a</w:t>
      </w:r>
      <w:r>
        <w:rPr>
          <w:lang w:val="en-GB"/>
        </w:rPr>
        <w:t xml:space="preserve"> multi-link NR-PDCCH</w:t>
      </w:r>
      <w:r w:rsidR="001F1BE7">
        <w:rPr>
          <w:lang w:val="en-GB"/>
        </w:rPr>
        <w:t xml:space="preserve"> perspective, and also multi-link NR-PUCCH perspective.</w:t>
      </w:r>
      <w:r>
        <w:rPr>
          <w:lang w:val="en-GB"/>
        </w:rPr>
        <w:t xml:space="preserve">  </w:t>
      </w:r>
    </w:p>
    <w:p w14:paraId="7561B655" w14:textId="77777777" w:rsidR="00333814" w:rsidRDefault="00333814" w:rsidP="00333814">
      <w:pPr>
        <w:keepNext/>
        <w:jc w:val="center"/>
      </w:pPr>
      <w:r w:rsidRPr="001B2065">
        <w:object w:dxaOrig="12148" w:dyaOrig="6915" w14:anchorId="71A6CD65">
          <v:shape id="_x0000_i1026" type="#_x0000_t75" style="width:394.35pt;height:224.85pt" o:ole="">
            <v:imagedata r:id="rId13" o:title=""/>
          </v:shape>
          <o:OLEObject Type="Embed" ProgID="Visio.Drawing.11" ShapeID="_x0000_i1026" DrawAspect="Content" ObjectID="_1551873242" r:id="rId14"/>
        </w:object>
      </w:r>
    </w:p>
    <w:p w14:paraId="409CD443" w14:textId="77777777" w:rsidR="00333814" w:rsidRPr="00333814" w:rsidRDefault="00333814" w:rsidP="00333814">
      <w:pPr>
        <w:pStyle w:val="Caption"/>
        <w:jc w:val="center"/>
        <w:rPr>
          <w:lang w:val="en-GB"/>
        </w:rPr>
      </w:pPr>
      <w:r>
        <w:t xml:space="preserve">Figure </w:t>
      </w:r>
      <w:r w:rsidR="005F205B">
        <w:fldChar w:fldCharType="begin"/>
      </w:r>
      <w:r w:rsidR="005F205B">
        <w:instrText xml:space="preserve"> SEQ Figure \* ARABIC </w:instrText>
      </w:r>
      <w:r w:rsidR="005F205B">
        <w:fldChar w:fldCharType="separate"/>
      </w:r>
      <w:r>
        <w:rPr>
          <w:noProof/>
        </w:rPr>
        <w:t>1</w:t>
      </w:r>
      <w:r w:rsidR="005F205B">
        <w:rPr>
          <w:noProof/>
        </w:rPr>
        <w:fldChar w:fldCharType="end"/>
      </w:r>
      <w:r>
        <w:t>: An example scenario where UE receives control from multiple TXPs over Beam Pair Links</w:t>
      </w:r>
    </w:p>
    <w:p w14:paraId="0CD2EB61" w14:textId="599EF059" w:rsidR="00333814" w:rsidRPr="00333814" w:rsidRDefault="00333814" w:rsidP="00553250">
      <w:pPr>
        <w:jc w:val="both"/>
        <w:rPr>
          <w:lang w:val="en-GB"/>
        </w:rPr>
      </w:pPr>
      <w:r>
        <w:rPr>
          <w:lang w:eastAsia="zh-CN"/>
        </w:rPr>
        <w:t xml:space="preserve">Our key motivation is to have a simple </w:t>
      </w:r>
      <w:r w:rsidR="00AB1863">
        <w:rPr>
          <w:lang w:eastAsia="zh-CN"/>
        </w:rPr>
        <w:t xml:space="preserve">transmission </w:t>
      </w:r>
      <w:r w:rsidR="00B849D0">
        <w:rPr>
          <w:lang w:eastAsia="zh-CN"/>
        </w:rPr>
        <w:t>framework</w:t>
      </w:r>
      <w:r w:rsidR="00AB1863">
        <w:rPr>
          <w:lang w:eastAsia="zh-CN"/>
        </w:rPr>
        <w:t xml:space="preserve"> </w:t>
      </w:r>
      <w:r>
        <w:rPr>
          <w:lang w:eastAsia="zh-CN"/>
        </w:rPr>
        <w:t xml:space="preserve">that can provide very good robustness to beam pair blocking. </w:t>
      </w:r>
      <w:r w:rsidR="00AB1863">
        <w:rPr>
          <w:lang w:eastAsia="zh-CN"/>
        </w:rPr>
        <w:t>Any additional features that we introduce for robustness should not unnecessarily increase addi</w:t>
      </w:r>
      <w:r w:rsidR="00F74424">
        <w:rPr>
          <w:lang w:eastAsia="zh-CN"/>
        </w:rPr>
        <w:t>tional resource utilization at gN</w:t>
      </w:r>
      <w:r w:rsidR="00AB1863">
        <w:rPr>
          <w:lang w:eastAsia="zh-CN"/>
        </w:rPr>
        <w:t>B</w:t>
      </w:r>
      <w:r w:rsidR="001F1BE7">
        <w:rPr>
          <w:lang w:eastAsia="zh-CN"/>
        </w:rPr>
        <w:t xml:space="preserve">, or radically increase </w:t>
      </w:r>
      <w:r w:rsidR="00AB1863">
        <w:rPr>
          <w:lang w:eastAsia="zh-CN"/>
        </w:rPr>
        <w:t xml:space="preserve">UE complexity. The additional robustness features that we introduce should not constrain peak data transmission, during nominal mode of operation when none of the beam pair links are blocked. Our proposed transmission </w:t>
      </w:r>
      <w:r w:rsidR="00AB533A">
        <w:rPr>
          <w:lang w:eastAsia="zh-CN"/>
        </w:rPr>
        <w:t>framework</w:t>
      </w:r>
      <w:r w:rsidR="00AB1863">
        <w:rPr>
          <w:lang w:eastAsia="zh-CN"/>
        </w:rPr>
        <w:t xml:space="preserve"> comprises of the following steps</w:t>
      </w:r>
      <w:r w:rsidR="001F1BE7">
        <w:rPr>
          <w:lang w:eastAsia="zh-CN"/>
        </w:rPr>
        <w:t>, and is attempted at a tradeoff between peak data transmission, robustness and simplicity of design</w:t>
      </w:r>
      <w:r w:rsidR="00AB1863">
        <w:rPr>
          <w:lang w:eastAsia="zh-CN"/>
        </w:rPr>
        <w:t xml:space="preserve">. </w:t>
      </w:r>
    </w:p>
    <w:p w14:paraId="6488189A" w14:textId="11AEE087" w:rsidR="00690E82" w:rsidRDefault="00333814" w:rsidP="00553250">
      <w:pPr>
        <w:pStyle w:val="Heading2"/>
        <w:jc w:val="both"/>
      </w:pPr>
      <w:r>
        <w:t>Control Beams Determination</w:t>
      </w:r>
      <w:r w:rsidR="00690E82">
        <w:t xml:space="preserve"> </w:t>
      </w:r>
    </w:p>
    <w:p w14:paraId="74435C8D" w14:textId="59DA3A19" w:rsidR="00690E82" w:rsidRPr="0096116C" w:rsidRDefault="00A92A11" w:rsidP="00553250">
      <w:pPr>
        <w:jc w:val="both"/>
        <w:rPr>
          <w:lang w:eastAsia="zh-CN"/>
        </w:rPr>
      </w:pPr>
      <w:r>
        <w:rPr>
          <w:lang w:eastAsia="zh-CN"/>
        </w:rPr>
        <w:t>g</w:t>
      </w:r>
      <w:r w:rsidR="00690E82">
        <w:rPr>
          <w:lang w:eastAsia="zh-CN"/>
        </w:rPr>
        <w:t>NB should first specify the PDCCH and PUCCH control beams that can</w:t>
      </w:r>
      <w:r w:rsidR="001F1BE7">
        <w:rPr>
          <w:lang w:eastAsia="zh-CN"/>
        </w:rPr>
        <w:t xml:space="preserve"> be</w:t>
      </w:r>
      <w:r w:rsidR="00690E82">
        <w:rPr>
          <w:lang w:eastAsia="zh-CN"/>
        </w:rPr>
        <w:t xml:space="preserve"> utilize for multi-link communication. Our proposed PDCCH/PUCCH beam determination is via QCL between the </w:t>
      </w:r>
      <w:r w:rsidR="001F1BE7">
        <w:rPr>
          <w:lang w:eastAsia="zh-CN"/>
        </w:rPr>
        <w:t>c</w:t>
      </w:r>
      <w:r w:rsidR="00690E82">
        <w:rPr>
          <w:lang w:eastAsia="zh-CN"/>
        </w:rPr>
        <w:t xml:space="preserve">ontrol beams and CSI-RS/SS ports. </w:t>
      </w:r>
    </w:p>
    <w:p w14:paraId="4DA3C457" w14:textId="64386551" w:rsidR="00690E82" w:rsidRPr="00220709" w:rsidRDefault="00690E82" w:rsidP="00553250">
      <w:pPr>
        <w:tabs>
          <w:tab w:val="num" w:pos="2160"/>
        </w:tabs>
        <w:jc w:val="both"/>
        <w:rPr>
          <w:i/>
          <w:lang w:eastAsia="zh-CN"/>
        </w:rPr>
      </w:pPr>
      <w:r w:rsidRPr="00220709">
        <w:rPr>
          <w:b/>
          <w:i/>
          <w:u w:val="single"/>
          <w:lang w:eastAsia="zh-CN"/>
        </w:rPr>
        <w:t>Proposal 1:</w:t>
      </w:r>
      <w:r w:rsidRPr="00220709">
        <w:rPr>
          <w:b/>
          <w:bCs/>
          <w:i/>
          <w:lang w:eastAsia="zh-CN"/>
        </w:rPr>
        <w:t xml:space="preserve"> PDCCH Beam Determination: </w:t>
      </w:r>
      <w:r w:rsidRPr="00220709">
        <w:rPr>
          <w:i/>
          <w:lang w:eastAsia="zh-CN"/>
        </w:rPr>
        <w:t>NR shall support gNB configuration of UE to monitor PDCCH Beams that are QCL with one/or more SS/CSI-RS Port Sets</w:t>
      </w:r>
    </w:p>
    <w:p w14:paraId="1867E4FE" w14:textId="042912CD" w:rsidR="00160121" w:rsidRPr="00220709" w:rsidRDefault="00690E82" w:rsidP="00553250">
      <w:pPr>
        <w:tabs>
          <w:tab w:val="num" w:pos="2160"/>
        </w:tabs>
        <w:jc w:val="both"/>
        <w:rPr>
          <w:i/>
          <w:lang w:eastAsia="zh-CN"/>
        </w:rPr>
      </w:pPr>
      <w:r w:rsidRPr="00220709">
        <w:rPr>
          <w:b/>
          <w:i/>
          <w:u w:val="single"/>
          <w:lang w:eastAsia="zh-CN"/>
        </w:rPr>
        <w:t>Proposal 2:</w:t>
      </w:r>
      <w:r w:rsidRPr="00220709">
        <w:rPr>
          <w:b/>
          <w:bCs/>
          <w:i/>
          <w:lang w:eastAsia="zh-CN"/>
        </w:rPr>
        <w:t xml:space="preserve">  PUCCH Beam Determination:</w:t>
      </w:r>
      <w:r w:rsidRPr="00220709">
        <w:rPr>
          <w:i/>
          <w:lang w:eastAsia="zh-CN"/>
        </w:rPr>
        <w:t xml:space="preserve"> NR shall support gNB configuration of UE to transmit PUCCH using one or more beams derived from Rx Beams corresponding to SS/CSI-RS port sets or Tx Beams QCL with SRS port sets</w:t>
      </w:r>
      <w:r w:rsidR="00E22613">
        <w:rPr>
          <w:i/>
          <w:lang w:eastAsia="zh-CN"/>
        </w:rPr>
        <w:t xml:space="preserve"> or also derived from PDCCH Rx Beam</w:t>
      </w:r>
      <w:r w:rsidR="00160121">
        <w:rPr>
          <w:lang w:eastAsia="zh-CN"/>
        </w:rPr>
        <w:t xml:space="preserve">  </w:t>
      </w:r>
    </w:p>
    <w:p w14:paraId="6221422C" w14:textId="77777777" w:rsidR="00690E82" w:rsidRDefault="00690E82" w:rsidP="00553250">
      <w:pPr>
        <w:pStyle w:val="Heading2"/>
        <w:jc w:val="both"/>
      </w:pPr>
      <w:r>
        <w:t xml:space="preserve">Configuring Beam Monitoring Patterns </w:t>
      </w:r>
    </w:p>
    <w:p w14:paraId="5672F947" w14:textId="4AE60E75" w:rsidR="00A92A11" w:rsidRPr="008D2004" w:rsidRDefault="008D2004" w:rsidP="00553250">
      <w:pPr>
        <w:jc w:val="both"/>
        <w:rPr>
          <w:lang w:val="en-GB"/>
        </w:rPr>
      </w:pPr>
      <w:r w:rsidRPr="008D2004">
        <w:rPr>
          <w:lang w:val="en-GB"/>
        </w:rPr>
        <w:t xml:space="preserve">A </w:t>
      </w:r>
      <w:r>
        <w:rPr>
          <w:lang w:val="en-GB"/>
        </w:rPr>
        <w:t xml:space="preserve">key aspect for supporting robustness is to configure different PDCCH </w:t>
      </w:r>
      <w:r w:rsidR="002369B0">
        <w:rPr>
          <w:lang w:val="en-GB"/>
        </w:rPr>
        <w:t xml:space="preserve">beam </w:t>
      </w:r>
      <w:r>
        <w:rPr>
          <w:lang w:val="en-GB"/>
        </w:rPr>
        <w:t xml:space="preserve">monitoring patterns, which can be dynamically changed via DCI/MAC CE. </w:t>
      </w:r>
      <w:r w:rsidR="002369B0">
        <w:rPr>
          <w:lang w:val="en-GB"/>
        </w:rPr>
        <w:t>A PDCCH beam monitoring pattern is a function that</w:t>
      </w:r>
      <w:r w:rsidR="00B849D0">
        <w:rPr>
          <w:lang w:val="en-GB"/>
        </w:rPr>
        <w:t xml:space="preserve"> maps a unit of time (symbol/slot) to a </w:t>
      </w:r>
      <w:r w:rsidR="002369B0">
        <w:rPr>
          <w:lang w:val="en-GB"/>
        </w:rPr>
        <w:t xml:space="preserve">subset of PDCCH beams. We could also have a case where more than one PDCCH beam is monitored in the same symbol/slot. A PUCCH beam derivation rule is a mapping from the subset of monitored PDCCH beams to a subset of PUCCH beams. </w:t>
      </w:r>
      <w:r w:rsidR="00553250">
        <w:rPr>
          <w:lang w:val="en-GB"/>
        </w:rPr>
        <w:t xml:space="preserve">gNB may choose a beam monitoring pattern based on the strength of the different PDCCH/PUCCH beams. </w:t>
      </w:r>
    </w:p>
    <w:p w14:paraId="7FC7FBA9" w14:textId="5E80A6E6" w:rsidR="00690E82" w:rsidRPr="00220709" w:rsidRDefault="00690E82" w:rsidP="00553250">
      <w:pPr>
        <w:tabs>
          <w:tab w:val="num" w:pos="2160"/>
          <w:tab w:val="num" w:pos="2880"/>
        </w:tabs>
        <w:jc w:val="both"/>
        <w:rPr>
          <w:i/>
          <w:lang w:eastAsia="zh-CN"/>
        </w:rPr>
      </w:pPr>
      <w:r w:rsidRPr="00220709">
        <w:rPr>
          <w:b/>
          <w:i/>
          <w:u w:val="single"/>
          <w:lang w:eastAsia="zh-CN"/>
        </w:rPr>
        <w:t xml:space="preserve">Proposal 3: </w:t>
      </w:r>
      <w:r w:rsidR="008D2004" w:rsidRPr="00220709">
        <w:rPr>
          <w:b/>
          <w:bCs/>
          <w:i/>
          <w:lang w:eastAsia="zh-CN"/>
        </w:rPr>
        <w:t>Control</w:t>
      </w:r>
      <w:r w:rsidRPr="00220709">
        <w:rPr>
          <w:b/>
          <w:bCs/>
          <w:i/>
          <w:lang w:eastAsia="zh-CN"/>
        </w:rPr>
        <w:t xml:space="preserve"> Monitoring Configuration:</w:t>
      </w:r>
      <w:r w:rsidRPr="00220709">
        <w:rPr>
          <w:i/>
          <w:lang w:eastAsia="zh-CN"/>
        </w:rPr>
        <w:t xml:space="preserve"> NR shall support gNB configuring a set of PDCCH </w:t>
      </w:r>
      <w:r w:rsidR="001F1BE7" w:rsidRPr="00220709">
        <w:rPr>
          <w:i/>
          <w:lang w:eastAsia="zh-CN"/>
        </w:rPr>
        <w:t>b</w:t>
      </w:r>
      <w:r w:rsidRPr="00220709">
        <w:rPr>
          <w:i/>
          <w:lang w:eastAsia="zh-CN"/>
        </w:rPr>
        <w:t>eam monitoring patterns across slots /symbols. gNB can additionally configure a set of</w:t>
      </w:r>
      <w:r w:rsidR="002369B0">
        <w:rPr>
          <w:i/>
          <w:lang w:eastAsia="zh-CN"/>
        </w:rPr>
        <w:t xml:space="preserve"> PUCCH beam derivation</w:t>
      </w:r>
      <w:r w:rsidRPr="00220709">
        <w:rPr>
          <w:i/>
          <w:lang w:eastAsia="zh-CN"/>
        </w:rPr>
        <w:t xml:space="preserve"> rules </w:t>
      </w:r>
      <w:r w:rsidR="002369B0">
        <w:rPr>
          <w:i/>
          <w:lang w:eastAsia="zh-CN"/>
        </w:rPr>
        <w:t>for</w:t>
      </w:r>
      <w:r w:rsidRPr="00220709">
        <w:rPr>
          <w:i/>
          <w:lang w:eastAsia="zh-CN"/>
        </w:rPr>
        <w:t xml:space="preserve"> deriving PUCCH beam based on </w:t>
      </w:r>
      <w:r w:rsidR="00040B18" w:rsidRPr="00220709">
        <w:rPr>
          <w:i/>
          <w:lang w:eastAsia="zh-CN"/>
        </w:rPr>
        <w:t xml:space="preserve">monitored </w:t>
      </w:r>
      <w:r w:rsidRPr="00220709">
        <w:rPr>
          <w:i/>
          <w:lang w:eastAsia="zh-CN"/>
        </w:rPr>
        <w:t>PDCCH</w:t>
      </w:r>
      <w:r w:rsidR="00040B18" w:rsidRPr="00220709">
        <w:rPr>
          <w:i/>
          <w:lang w:eastAsia="zh-CN"/>
        </w:rPr>
        <w:t xml:space="preserve"> beam</w:t>
      </w:r>
      <w:r w:rsidR="002369B0">
        <w:rPr>
          <w:i/>
          <w:lang w:eastAsia="zh-CN"/>
        </w:rPr>
        <w:t>(s)</w:t>
      </w:r>
      <w:r w:rsidRPr="00220709">
        <w:rPr>
          <w:i/>
          <w:lang w:eastAsia="zh-CN"/>
        </w:rPr>
        <w:t>.</w:t>
      </w:r>
      <w:r w:rsidR="00040B18" w:rsidRPr="00220709">
        <w:rPr>
          <w:i/>
          <w:lang w:eastAsia="zh-CN"/>
        </w:rPr>
        <w:t xml:space="preserve"> </w:t>
      </w:r>
      <w:r w:rsidR="005F205B" w:rsidRPr="00220709">
        <w:rPr>
          <w:i/>
          <w:lang w:eastAsia="zh-CN"/>
        </w:rPr>
        <w:t>Alternatively</w:t>
      </w:r>
      <w:r w:rsidR="005F205B">
        <w:rPr>
          <w:i/>
          <w:lang w:eastAsia="zh-CN"/>
        </w:rPr>
        <w:t>,</w:t>
      </w:r>
      <w:r w:rsidR="005F205B" w:rsidRPr="00220709">
        <w:rPr>
          <w:i/>
          <w:lang w:eastAsia="zh-CN"/>
        </w:rPr>
        <w:t xml:space="preserve"> gNB </w:t>
      </w:r>
      <w:r w:rsidR="005F205B">
        <w:rPr>
          <w:i/>
          <w:lang w:eastAsia="zh-CN"/>
        </w:rPr>
        <w:t xml:space="preserve">after accounting </w:t>
      </w:r>
      <w:r w:rsidR="005F205B">
        <w:rPr>
          <w:i/>
          <w:lang w:eastAsia="zh-CN"/>
        </w:rPr>
        <w:t xml:space="preserve">for </w:t>
      </w:r>
      <w:r w:rsidR="005F205B">
        <w:rPr>
          <w:i/>
          <w:lang w:eastAsia="zh-CN"/>
        </w:rPr>
        <w:t xml:space="preserve">UE Tx beam switching time capability, </w:t>
      </w:r>
      <w:r w:rsidR="005F205B" w:rsidRPr="00220709">
        <w:rPr>
          <w:i/>
          <w:lang w:eastAsia="zh-CN"/>
        </w:rPr>
        <w:t>can directly indicate via DCI the PUCCH beam to use</w:t>
      </w:r>
      <w:r w:rsidR="005F205B">
        <w:rPr>
          <w:i/>
          <w:lang w:eastAsia="zh-CN"/>
        </w:rPr>
        <w:t>.</w:t>
      </w:r>
    </w:p>
    <w:p w14:paraId="435BB099" w14:textId="751BDC90" w:rsidR="00091F13" w:rsidRDefault="00091F13" w:rsidP="00553250">
      <w:pPr>
        <w:tabs>
          <w:tab w:val="num" w:pos="2160"/>
          <w:tab w:val="num" w:pos="2880"/>
        </w:tabs>
        <w:jc w:val="both"/>
        <w:rPr>
          <w:lang w:eastAsia="zh-CN"/>
        </w:rPr>
      </w:pPr>
      <w:r>
        <w:rPr>
          <w:lang w:eastAsia="zh-CN"/>
        </w:rPr>
        <w:t xml:space="preserve">The control monitoring time granularity can be at slot level </w:t>
      </w:r>
      <w:r w:rsidR="00B849D0">
        <w:rPr>
          <w:lang w:eastAsia="zh-CN"/>
        </w:rPr>
        <w:t>or</w:t>
      </w:r>
      <w:r>
        <w:rPr>
          <w:lang w:eastAsia="zh-CN"/>
        </w:rPr>
        <w:t xml:space="preserve"> symbol level. </w:t>
      </w:r>
      <w:r w:rsidR="00A65EBA">
        <w:rPr>
          <w:lang w:eastAsia="zh-CN"/>
        </w:rPr>
        <w:t>B</w:t>
      </w:r>
      <w:r>
        <w:rPr>
          <w:lang w:eastAsia="zh-CN"/>
        </w:rPr>
        <w:t>etter robustness can be achieved via symbol level monitoring granularity vs slot level monitoring granularity.</w:t>
      </w:r>
    </w:p>
    <w:p w14:paraId="3D62E88C" w14:textId="2FB2198F" w:rsidR="00040B18" w:rsidRPr="00220709" w:rsidRDefault="00040B18" w:rsidP="00553250">
      <w:pPr>
        <w:tabs>
          <w:tab w:val="num" w:pos="2160"/>
          <w:tab w:val="num" w:pos="2880"/>
        </w:tabs>
        <w:jc w:val="both"/>
        <w:rPr>
          <w:i/>
          <w:lang w:eastAsia="zh-CN"/>
        </w:rPr>
      </w:pPr>
      <w:r w:rsidRPr="00220709">
        <w:rPr>
          <w:b/>
          <w:i/>
          <w:u w:val="single"/>
          <w:lang w:eastAsia="zh-CN"/>
        </w:rPr>
        <w:t>Proposal 4</w:t>
      </w:r>
      <w:r w:rsidRPr="00220709">
        <w:rPr>
          <w:i/>
          <w:lang w:eastAsia="zh-CN"/>
        </w:rPr>
        <w:t xml:space="preserve">: </w:t>
      </w:r>
      <w:r w:rsidR="008D2004" w:rsidRPr="00220709">
        <w:rPr>
          <w:b/>
          <w:i/>
          <w:lang w:eastAsia="zh-CN"/>
        </w:rPr>
        <w:t>Control</w:t>
      </w:r>
      <w:r w:rsidRPr="00220709">
        <w:rPr>
          <w:b/>
          <w:i/>
          <w:lang w:eastAsia="zh-CN"/>
        </w:rPr>
        <w:t xml:space="preserve"> Monitoring Granularity:</w:t>
      </w:r>
      <w:r w:rsidRPr="00220709">
        <w:rPr>
          <w:i/>
          <w:lang w:eastAsia="zh-CN"/>
        </w:rPr>
        <w:t xml:space="preserve"> PDCCH Monitoring time granularity of configuration, can be slot level or symbol level configuration based on UE capability.</w:t>
      </w:r>
    </w:p>
    <w:p w14:paraId="26D55BE6" w14:textId="51CE1C91" w:rsidR="00690E82" w:rsidRDefault="00690E82" w:rsidP="00553250">
      <w:pPr>
        <w:pStyle w:val="Heading2"/>
        <w:jc w:val="both"/>
      </w:pPr>
      <w:r>
        <w:t>UE Complexity and Capability Considerations</w:t>
      </w:r>
    </w:p>
    <w:p w14:paraId="5C4A9306" w14:textId="58C96A14" w:rsidR="00091F13" w:rsidRPr="00091F13" w:rsidRDefault="00091F13" w:rsidP="00553250">
      <w:pPr>
        <w:jc w:val="both"/>
        <w:rPr>
          <w:lang w:val="en-GB"/>
        </w:rPr>
      </w:pPr>
      <w:r>
        <w:rPr>
          <w:lang w:val="en-GB"/>
        </w:rPr>
        <w:t xml:space="preserve">When PDCCH is monitored over multiple symbols within the same slot, </w:t>
      </w:r>
      <w:r w:rsidR="001F1BE7">
        <w:rPr>
          <w:lang w:val="en-GB"/>
        </w:rPr>
        <w:t xml:space="preserve">this leads to increased number of blind decodes leading to increased UE complexity/ decoding latency. </w:t>
      </w:r>
    </w:p>
    <w:p w14:paraId="0668BD73" w14:textId="77777777" w:rsidR="00CE6997" w:rsidRDefault="00040B18" w:rsidP="00553250">
      <w:pPr>
        <w:jc w:val="both"/>
        <w:rPr>
          <w:i/>
          <w:lang w:eastAsia="zh-CN"/>
        </w:rPr>
      </w:pPr>
      <w:r w:rsidRPr="00220709">
        <w:rPr>
          <w:b/>
          <w:i/>
          <w:u w:val="single"/>
          <w:lang w:eastAsia="zh-CN"/>
        </w:rPr>
        <w:t>Proposal 5</w:t>
      </w:r>
      <w:r w:rsidRPr="00220709">
        <w:rPr>
          <w:i/>
          <w:lang w:eastAsia="zh-CN"/>
        </w:rPr>
        <w:t xml:space="preserve"> :</w:t>
      </w:r>
      <w:r w:rsidR="00A92A11" w:rsidRPr="00220709">
        <w:rPr>
          <w:i/>
          <w:lang w:eastAsia="zh-CN"/>
        </w:rPr>
        <w:t xml:space="preserve"> </w:t>
      </w:r>
      <w:r w:rsidRPr="00220709">
        <w:rPr>
          <w:i/>
          <w:lang w:eastAsia="zh-CN"/>
        </w:rPr>
        <w:t>I</w:t>
      </w:r>
      <w:r w:rsidR="00A92A11" w:rsidRPr="00220709">
        <w:rPr>
          <w:i/>
          <w:lang w:eastAsia="zh-CN"/>
        </w:rPr>
        <w:t>f PDCCH is monitored on multiple beams mapped to different control resource sets within the same slot</w:t>
      </w:r>
      <w:r w:rsidRPr="00220709">
        <w:rPr>
          <w:i/>
          <w:lang w:eastAsia="zh-CN"/>
        </w:rPr>
        <w:t xml:space="preserve">, candidate restriction shall be applied across the resource sets over which NR-PDCCH is monitored to reduce blind decodes. </w:t>
      </w:r>
    </w:p>
    <w:p w14:paraId="5646FF52" w14:textId="4371C548" w:rsidR="008D2004" w:rsidRDefault="001F1BE7" w:rsidP="00553250">
      <w:pPr>
        <w:tabs>
          <w:tab w:val="num" w:pos="2160"/>
          <w:tab w:val="num" w:pos="2880"/>
        </w:tabs>
        <w:jc w:val="both"/>
        <w:rPr>
          <w:lang w:eastAsia="zh-CN"/>
        </w:rPr>
      </w:pPr>
      <w:r>
        <w:rPr>
          <w:lang w:eastAsia="zh-CN"/>
        </w:rPr>
        <w:t>M</w:t>
      </w:r>
      <w:r w:rsidR="008D2004" w:rsidRPr="0096116C">
        <w:rPr>
          <w:lang w:eastAsia="zh-CN"/>
        </w:rPr>
        <w:t xml:space="preserve">onitoring </w:t>
      </w:r>
      <w:r w:rsidR="006220BE">
        <w:rPr>
          <w:lang w:eastAsia="zh-CN"/>
        </w:rPr>
        <w:t>m</w:t>
      </w:r>
      <w:r w:rsidR="008D2004" w:rsidRPr="0096116C">
        <w:rPr>
          <w:lang w:eastAsia="zh-CN"/>
        </w:rPr>
        <w:t>ulti-</w:t>
      </w:r>
      <w:r w:rsidR="006220BE">
        <w:rPr>
          <w:lang w:eastAsia="zh-CN"/>
        </w:rPr>
        <w:t>b</w:t>
      </w:r>
      <w:r w:rsidR="008D2004" w:rsidRPr="0096116C">
        <w:rPr>
          <w:lang w:eastAsia="zh-CN"/>
        </w:rPr>
        <w:t>eams simultaneously over the same freq</w:t>
      </w:r>
      <w:r>
        <w:rPr>
          <w:lang w:eastAsia="zh-CN"/>
        </w:rPr>
        <w:t>uency</w:t>
      </w:r>
      <w:r w:rsidR="008D2004" w:rsidRPr="0096116C">
        <w:rPr>
          <w:lang w:eastAsia="zh-CN"/>
        </w:rPr>
        <w:t>-time resource</w:t>
      </w:r>
      <w:r>
        <w:rPr>
          <w:lang w:eastAsia="zh-CN"/>
        </w:rPr>
        <w:t xml:space="preserve"> is a function of UE capability. Our proposal to indicate this capability can be as follows.</w:t>
      </w:r>
    </w:p>
    <w:p w14:paraId="70CD79E7" w14:textId="2CE868FE" w:rsidR="008D2004" w:rsidRPr="00220709" w:rsidRDefault="008D2004" w:rsidP="00553250">
      <w:pPr>
        <w:tabs>
          <w:tab w:val="num" w:pos="2160"/>
          <w:tab w:val="num" w:pos="2880"/>
        </w:tabs>
        <w:jc w:val="both"/>
        <w:rPr>
          <w:i/>
          <w:lang w:eastAsia="zh-CN"/>
        </w:rPr>
      </w:pPr>
      <w:r w:rsidRPr="00220709">
        <w:rPr>
          <w:b/>
          <w:i/>
          <w:u w:val="single"/>
          <w:lang w:eastAsia="zh-CN"/>
        </w:rPr>
        <w:t>Proposal 6:</w:t>
      </w:r>
      <w:r w:rsidRPr="00220709">
        <w:rPr>
          <w:i/>
          <w:lang w:eastAsia="zh-CN"/>
        </w:rPr>
        <w:t xml:space="preserve"> </w:t>
      </w:r>
      <w:r w:rsidRPr="00220709">
        <w:rPr>
          <w:b/>
          <w:bCs/>
          <w:i/>
          <w:lang w:eastAsia="zh-CN"/>
        </w:rPr>
        <w:t>UE Side Reception:</w:t>
      </w:r>
      <w:r w:rsidRPr="00220709">
        <w:rPr>
          <w:i/>
          <w:lang w:eastAsia="zh-CN"/>
        </w:rPr>
        <w:t xml:space="preserve"> UE can indicate capability to monitor multiple BPL simultaneously via feedback indicating ability to receive signals from one or m</w:t>
      </w:r>
      <w:r w:rsidR="00B849D0">
        <w:rPr>
          <w:i/>
          <w:lang w:eastAsia="zh-CN"/>
        </w:rPr>
        <w:t>ore CSI-RS ports simultaneously</w:t>
      </w:r>
      <w:r w:rsidRPr="00220709">
        <w:rPr>
          <w:i/>
          <w:lang w:eastAsia="zh-CN"/>
        </w:rPr>
        <w:t xml:space="preserve"> using UE Rx beam set(s)/ Rx antenna group(s)</w:t>
      </w:r>
    </w:p>
    <w:p w14:paraId="3BBB56DD" w14:textId="6692CD0A" w:rsidR="008D2004" w:rsidRPr="00220709" w:rsidRDefault="008D2004" w:rsidP="00553250">
      <w:pPr>
        <w:tabs>
          <w:tab w:val="num" w:pos="2160"/>
          <w:tab w:val="num" w:pos="2880"/>
        </w:tabs>
        <w:jc w:val="both"/>
        <w:rPr>
          <w:i/>
          <w:lang w:eastAsia="zh-CN"/>
        </w:rPr>
      </w:pPr>
      <w:r w:rsidRPr="00220709">
        <w:rPr>
          <w:b/>
          <w:bCs/>
          <w:i/>
          <w:lang w:eastAsia="zh-CN"/>
        </w:rPr>
        <w:t xml:space="preserve">UE Side Transmission: </w:t>
      </w:r>
      <w:r w:rsidRPr="00220709">
        <w:rPr>
          <w:i/>
          <w:lang w:eastAsia="zh-CN"/>
        </w:rPr>
        <w:t xml:space="preserve">UE can indicate capability to transmit PUCCH over multiple BPL simultaneously via feedback indicating ability to transmit signals simultaneously from two or more SRS </w:t>
      </w:r>
      <w:r w:rsidR="00E17961">
        <w:rPr>
          <w:i/>
          <w:lang w:eastAsia="zh-CN"/>
        </w:rPr>
        <w:t>p</w:t>
      </w:r>
      <w:r w:rsidRPr="00220709">
        <w:rPr>
          <w:i/>
          <w:lang w:eastAsia="zh-CN"/>
        </w:rPr>
        <w:t xml:space="preserve">ort </w:t>
      </w:r>
      <w:r w:rsidR="00E17961">
        <w:rPr>
          <w:i/>
          <w:lang w:eastAsia="zh-CN"/>
        </w:rPr>
        <w:t>s</w:t>
      </w:r>
      <w:r w:rsidRPr="00220709">
        <w:rPr>
          <w:i/>
          <w:lang w:eastAsia="zh-CN"/>
        </w:rPr>
        <w:t>ets, or Tx beams derived from Rx beams corresponding to one or more CSI-RS port sets.</w:t>
      </w:r>
    </w:p>
    <w:p w14:paraId="63C08742" w14:textId="77777777" w:rsidR="00690E82" w:rsidRDefault="00690E82" w:rsidP="00553250">
      <w:pPr>
        <w:pStyle w:val="Heading2"/>
        <w:jc w:val="both"/>
      </w:pPr>
      <w:r>
        <w:t xml:space="preserve">Dynamic switching of monitoring Patterns </w:t>
      </w:r>
    </w:p>
    <w:p w14:paraId="27336277" w14:textId="3D903BE3" w:rsidR="00091F13" w:rsidRDefault="00091F13" w:rsidP="00553250">
      <w:pPr>
        <w:jc w:val="both"/>
        <w:rPr>
          <w:lang w:val="en-GB"/>
        </w:rPr>
      </w:pPr>
      <w:r>
        <w:rPr>
          <w:lang w:val="en-GB"/>
        </w:rPr>
        <w:t xml:space="preserve">A key component of our transmission </w:t>
      </w:r>
      <w:r w:rsidR="00AB533A">
        <w:rPr>
          <w:lang w:val="en-GB"/>
        </w:rPr>
        <w:t xml:space="preserve">framework </w:t>
      </w:r>
      <w:r>
        <w:rPr>
          <w:lang w:val="en-GB"/>
        </w:rPr>
        <w:t>is the dynamic switching of PDCCH monitoring patterns. This can pro</w:t>
      </w:r>
      <w:r w:rsidR="006220BE">
        <w:rPr>
          <w:lang w:val="en-GB"/>
        </w:rPr>
        <w:t>vide very good robustness to BPL blocking</w:t>
      </w:r>
      <w:r>
        <w:rPr>
          <w:lang w:val="en-GB"/>
        </w:rPr>
        <w:t xml:space="preserve"> in a very short period of time. Consider the following example.</w:t>
      </w:r>
    </w:p>
    <w:p w14:paraId="68B18E95" w14:textId="792DCB48" w:rsidR="00091F13" w:rsidRDefault="00091F13" w:rsidP="00553250">
      <w:pPr>
        <w:jc w:val="both"/>
        <w:rPr>
          <w:iCs/>
        </w:rPr>
      </w:pPr>
      <w:r>
        <w:rPr>
          <w:lang w:val="en-GB"/>
        </w:rPr>
        <w:t xml:space="preserve">gNB configures two PDCCH Beams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m:t>
            </m:r>
          </m:sub>
        </m:sSub>
      </m:oMath>
      <w:r>
        <w:rPr>
          <w:lang w:val="en-GB"/>
        </w:rPr>
        <w:t xml:space="preserve"> that are transmitted over ports, that are QCL with CSI-RS ports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9F711A">
        <w:rPr>
          <w:lang w:val="en-GB"/>
        </w:rPr>
        <w:t xml:space="preserve">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AB533A">
        <w:rPr>
          <w:lang w:val="en-GB"/>
        </w:rPr>
        <w:t>, respectively. gN</w:t>
      </w:r>
      <w:r w:rsidR="00B849D0">
        <w:rPr>
          <w:lang w:val="en-GB"/>
        </w:rPr>
        <w:t>B a</w:t>
      </w:r>
      <w:r w:rsidR="009F711A">
        <w:rPr>
          <w:lang w:val="en-GB"/>
        </w:rPr>
        <w:t xml:space="preserve">lso configures two PUCCH Tx beams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B</m:t>
                </m:r>
              </m:e>
            </m:acc>
          </m:e>
          <m:sub>
            <m:r>
              <w:rPr>
                <w:rFonts w:ascii="Cambria Math" w:hAnsi="Cambria Math"/>
              </w:rPr>
              <m:t>1</m:t>
            </m:r>
          </m:sub>
        </m:sSub>
      </m:oMath>
      <w:r w:rsidR="009F711A">
        <w:rPr>
          <w:iCs/>
        </w:rPr>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B</m:t>
                </m:r>
              </m:e>
            </m:acc>
          </m:e>
          <m:sub>
            <m:r>
              <w:rPr>
                <w:rFonts w:ascii="Cambria Math" w:hAnsi="Cambria Math"/>
              </w:rPr>
              <m:t>2</m:t>
            </m:r>
          </m:sub>
        </m:sSub>
      </m:oMath>
      <w:r w:rsidR="009F711A">
        <w:rPr>
          <w:iCs/>
        </w:rPr>
        <w:t xml:space="preserve">, which are derived from the rx beams corresponding to the CSI-RS ports </w:t>
      </w:r>
      <m:oMath>
        <m:sSub>
          <m:sSubPr>
            <m:ctrlPr>
              <w:rPr>
                <w:rFonts w:ascii="Cambria Math" w:hAnsi="Cambria Math"/>
                <w:i/>
                <w:iCs/>
              </w:rPr>
            </m:ctrlPr>
          </m:sSubPr>
          <m:e>
            <m:r>
              <w:rPr>
                <w:rFonts w:ascii="Cambria Math" w:hAnsi="Cambria Math"/>
              </w:rPr>
              <m:t>P</m:t>
            </m:r>
          </m:e>
          <m:sub>
            <m:r>
              <w:rPr>
                <w:rFonts w:ascii="Cambria Math" w:hAnsi="Cambria Math"/>
              </w:rPr>
              <m:t>1</m:t>
            </m:r>
          </m:sub>
        </m:sSub>
      </m:oMath>
      <w:r w:rsidR="009F711A">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2</m:t>
            </m:r>
          </m:sub>
        </m:sSub>
      </m:oMath>
      <w:r w:rsidR="00AB533A">
        <w:rPr>
          <w:iCs/>
        </w:rPr>
        <w:t>,</w:t>
      </w:r>
      <w:r w:rsidR="009F711A">
        <w:rPr>
          <w:iCs/>
        </w:rPr>
        <w:t xml:space="preserve"> respec</w:t>
      </w:r>
      <w:r w:rsidR="00AB533A">
        <w:rPr>
          <w:iCs/>
        </w:rPr>
        <w:t>t</w:t>
      </w:r>
      <w:r w:rsidR="009F711A">
        <w:rPr>
          <w:iCs/>
        </w:rPr>
        <w:t>ively. In other words, the PUCCH Tx beams are derived from the PDCCH Rx beams.</w:t>
      </w:r>
    </w:p>
    <w:p w14:paraId="785F267E" w14:textId="20B5B071" w:rsidR="009F711A" w:rsidRDefault="009F711A" w:rsidP="00553250">
      <w:pPr>
        <w:jc w:val="both"/>
        <w:rPr>
          <w:iCs/>
        </w:rPr>
      </w:pPr>
      <w:r>
        <w:rPr>
          <w:iCs/>
        </w:rPr>
        <w:t xml:space="preserve">gNB can configure a few PDCCH beam monitoring patterns, for example </w:t>
      </w:r>
    </w:p>
    <w:p w14:paraId="18CCDC5D" w14:textId="61938758" w:rsidR="0099354C"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m:t>
        </m:r>
        <m:r>
          <m:rPr>
            <m:sty m:val="p"/>
          </m:rPr>
          <w:rPr>
            <w:rFonts w:ascii="Cambria Math" w:eastAsia="SimSun" w:hAnsi="Cambria Math"/>
            <w:sz w:val="20"/>
            <w:szCs w:val="20"/>
          </w:rPr>
          <m:t xml:space="preserve">1: </m:t>
        </m:r>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00220709"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sidR="00220709" w:rsidRPr="009F711A">
        <w:rPr>
          <w:rFonts w:ascii="Times New Roman" w:eastAsia="SimSun" w:hAnsi="Times New Roman"/>
          <w:iCs/>
          <w:sz w:val="20"/>
          <w:szCs w:val="20"/>
        </w:rPr>
        <w:t xml:space="preserve">  with periodicity (1,1) : B1 on Even slot and B2 on odd slot</w:t>
      </w:r>
    </w:p>
    <w:p w14:paraId="38B2402A" w14:textId="77777777" w:rsidR="009F711A"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Ptrn2</m:t>
        </m:r>
      </m:oMath>
      <w:r>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Pr>
          <w:rFonts w:ascii="Times New Roman" w:eastAsia="SimSun" w:hAnsi="Times New Roman"/>
          <w:iCs/>
          <w:sz w:val="20"/>
          <w:szCs w:val="20"/>
        </w:rPr>
        <w:t xml:space="preserve">  with periodicity (N</w:t>
      </w:r>
      <w:r w:rsidRPr="009F711A">
        <w:rPr>
          <w:rFonts w:ascii="Times New Roman" w:eastAsia="SimSun" w:hAnsi="Times New Roman"/>
          <w:iCs/>
          <w:sz w:val="20"/>
          <w:szCs w:val="20"/>
        </w:rPr>
        <w:t xml:space="preserve">,1) : B1 on </w:t>
      </w:r>
      <w:r>
        <w:rPr>
          <w:rFonts w:ascii="Times New Roman" w:eastAsia="SimSun" w:hAnsi="Times New Roman"/>
          <w:iCs/>
          <w:sz w:val="20"/>
          <w:szCs w:val="20"/>
        </w:rPr>
        <w:t xml:space="preserve">first N slots, followed by </w:t>
      </w:r>
      <w:r w:rsidRPr="009F711A">
        <w:rPr>
          <w:rFonts w:ascii="Times New Roman" w:eastAsia="SimSun" w:hAnsi="Times New Roman"/>
          <w:iCs/>
          <w:sz w:val="20"/>
          <w:szCs w:val="20"/>
        </w:rPr>
        <w:t>B2</w:t>
      </w:r>
      <w:r>
        <w:rPr>
          <w:rFonts w:ascii="Times New Roman" w:eastAsia="SimSun" w:hAnsi="Times New Roman"/>
          <w:iCs/>
          <w:sz w:val="20"/>
          <w:szCs w:val="20"/>
        </w:rPr>
        <w:t xml:space="preserve">, </w:t>
      </w:r>
      <m:oMath>
        <m:r>
          <w:rPr>
            <w:rFonts w:ascii="Cambria Math" w:eastAsia="SimSun" w:hAnsi="Cambria Math"/>
            <w:sz w:val="20"/>
            <w:szCs w:val="20"/>
          </w:rPr>
          <m:t>N≫1</m:t>
        </m:r>
      </m:oMath>
    </w:p>
    <w:p w14:paraId="316DA878" w14:textId="1CDA0BDC" w:rsidR="009F711A" w:rsidRDefault="009F711A" w:rsidP="00553250">
      <w:pPr>
        <w:pStyle w:val="ListParagraph"/>
        <w:numPr>
          <w:ilvl w:val="0"/>
          <w:numId w:val="37"/>
        </w:numPr>
        <w:jc w:val="both"/>
        <w:rPr>
          <w:rFonts w:ascii="Times New Roman" w:eastAsia="SimSun" w:hAnsi="Times New Roman"/>
          <w:iCs/>
          <w:sz w:val="20"/>
          <w:szCs w:val="20"/>
        </w:rPr>
      </w:pPr>
      <m:oMath>
        <m:r>
          <w:rPr>
            <w:rFonts w:ascii="Cambria Math" w:eastAsia="SimSun" w:hAnsi="Cambria Math"/>
            <w:sz w:val="20"/>
            <w:szCs w:val="20"/>
          </w:rPr>
          <m:t>Ptrn2</m:t>
        </m:r>
      </m:oMath>
      <w:r>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1</m:t>
            </m:r>
          </m:sub>
        </m:sSub>
      </m:oMath>
      <w:r w:rsidRPr="009F711A">
        <w:rPr>
          <w:rFonts w:ascii="Times New Roman" w:eastAsia="SimSun" w:hAnsi="Times New Roman"/>
          <w:iCs/>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B</m:t>
            </m:r>
          </m:e>
          <m:sub>
            <m:r>
              <m:rPr>
                <m:sty m:val="p"/>
              </m:rPr>
              <w:rPr>
                <w:rFonts w:ascii="Cambria Math" w:eastAsia="SimSun" w:hAnsi="Cambria Math"/>
                <w:sz w:val="20"/>
                <w:szCs w:val="20"/>
              </w:rPr>
              <m:t>2</m:t>
            </m:r>
          </m:sub>
        </m:sSub>
      </m:oMath>
      <w:r>
        <w:rPr>
          <w:rFonts w:ascii="Times New Roman" w:eastAsia="SimSun" w:hAnsi="Times New Roman"/>
          <w:iCs/>
          <w:sz w:val="20"/>
          <w:szCs w:val="20"/>
        </w:rPr>
        <w:t xml:space="preserve">  with periodicity (1</w:t>
      </w:r>
      <w:r w:rsidRPr="009F711A">
        <w:rPr>
          <w:rFonts w:ascii="Times New Roman" w:eastAsia="SimSun" w:hAnsi="Times New Roman"/>
          <w:iCs/>
          <w:sz w:val="20"/>
          <w:szCs w:val="20"/>
        </w:rPr>
        <w:t>,</w:t>
      </w:r>
      <w:r>
        <w:rPr>
          <w:rFonts w:ascii="Times New Roman" w:eastAsia="SimSun" w:hAnsi="Times New Roman"/>
          <w:iCs/>
          <w:sz w:val="20"/>
          <w:szCs w:val="20"/>
        </w:rPr>
        <w:t>N</w:t>
      </w:r>
      <w:r w:rsidRPr="009F711A">
        <w:rPr>
          <w:rFonts w:ascii="Times New Roman" w:eastAsia="SimSun" w:hAnsi="Times New Roman"/>
          <w:iCs/>
          <w:sz w:val="20"/>
          <w:szCs w:val="20"/>
        </w:rPr>
        <w:t>) : B</w:t>
      </w:r>
      <w:r>
        <w:rPr>
          <w:rFonts w:ascii="Times New Roman" w:eastAsia="SimSun" w:hAnsi="Times New Roman"/>
          <w:iCs/>
          <w:sz w:val="20"/>
          <w:szCs w:val="20"/>
        </w:rPr>
        <w:t>2</w:t>
      </w:r>
      <w:r w:rsidRPr="009F711A">
        <w:rPr>
          <w:rFonts w:ascii="Times New Roman" w:eastAsia="SimSun" w:hAnsi="Times New Roman"/>
          <w:iCs/>
          <w:sz w:val="20"/>
          <w:szCs w:val="20"/>
        </w:rPr>
        <w:t xml:space="preserve"> on </w:t>
      </w:r>
      <w:r>
        <w:rPr>
          <w:rFonts w:ascii="Times New Roman" w:eastAsia="SimSun" w:hAnsi="Times New Roman"/>
          <w:iCs/>
          <w:sz w:val="20"/>
          <w:szCs w:val="20"/>
        </w:rPr>
        <w:t xml:space="preserve">first N slots, followed by </w:t>
      </w:r>
      <w:r w:rsidRPr="009F711A">
        <w:rPr>
          <w:rFonts w:ascii="Times New Roman" w:eastAsia="SimSun" w:hAnsi="Times New Roman"/>
          <w:iCs/>
          <w:sz w:val="20"/>
          <w:szCs w:val="20"/>
        </w:rPr>
        <w:t>B2</w:t>
      </w:r>
      <w:r>
        <w:rPr>
          <w:rFonts w:ascii="Times New Roman" w:eastAsia="SimSun" w:hAnsi="Times New Roman"/>
          <w:iCs/>
          <w:sz w:val="20"/>
          <w:szCs w:val="20"/>
        </w:rPr>
        <w:t xml:space="preserve">, </w:t>
      </w:r>
      <m:oMath>
        <m:r>
          <w:rPr>
            <w:rFonts w:ascii="Cambria Math" w:eastAsia="SimSun" w:hAnsi="Cambria Math"/>
            <w:sz w:val="20"/>
            <w:szCs w:val="20"/>
          </w:rPr>
          <m:t>N≫1</m:t>
        </m:r>
      </m:oMath>
    </w:p>
    <w:p w14:paraId="19006F78" w14:textId="77777777" w:rsidR="009F711A" w:rsidRDefault="009F711A" w:rsidP="00553250">
      <w:pPr>
        <w:jc w:val="both"/>
        <w:rPr>
          <w:iCs/>
        </w:rPr>
      </w:pPr>
    </w:p>
    <w:p w14:paraId="23EDDA1D" w14:textId="0666B3D6" w:rsidR="009F711A" w:rsidRDefault="009F711A" w:rsidP="00553250">
      <w:pPr>
        <w:jc w:val="both"/>
        <w:rPr>
          <w:iCs/>
        </w:rPr>
      </w:pPr>
      <w:r>
        <w:rPr>
          <w:iCs/>
        </w:rPr>
        <w:t xml:space="preserve">gNB in this case configures a default rule </w:t>
      </w:r>
      <w:r w:rsidR="00B849D0">
        <w:rPr>
          <w:iCs/>
        </w:rPr>
        <w:t>for</w:t>
      </w:r>
      <w:r>
        <w:rPr>
          <w:iCs/>
        </w:rPr>
        <w:t xml:space="preserve"> determining beam for PUCCH, as</w:t>
      </w:r>
      <w:r w:rsidR="00AB533A">
        <w:rPr>
          <w:iCs/>
        </w:rPr>
        <w:t xml:space="preserve"> : </w:t>
      </w:r>
      <w:r>
        <w:rPr>
          <w:iCs/>
        </w:rPr>
        <w:t xml:space="preserve">use </w:t>
      </w:r>
      <m:oMath>
        <m:acc>
          <m:accPr>
            <m:chr m:val="̃"/>
            <m:ctrlPr>
              <w:rPr>
                <w:rFonts w:ascii="Cambria Math" w:hAnsi="Cambria Math"/>
                <w:i/>
                <w:iCs/>
              </w:rPr>
            </m:ctrlPr>
          </m:accPr>
          <m:e>
            <m:r>
              <w:rPr>
                <w:rFonts w:ascii="Cambria Math" w:hAnsi="Cambria Math"/>
              </w:rPr>
              <m:t>B</m:t>
            </m:r>
          </m:e>
        </m:acc>
      </m:oMath>
      <w:r w:rsidR="00AB533A">
        <w:rPr>
          <w:iCs/>
        </w:rPr>
        <w:t xml:space="preserve"> Tx</w:t>
      </w:r>
      <w:r>
        <w:rPr>
          <w:iCs/>
        </w:rPr>
        <w:t xml:space="preserve"> beam if PDCCH beam is </w:t>
      </w:r>
      <m:oMath>
        <m:r>
          <w:rPr>
            <w:rFonts w:ascii="Cambria Math" w:hAnsi="Cambria Math"/>
          </w:rPr>
          <m:t>B</m:t>
        </m:r>
      </m:oMath>
      <w:r>
        <w:rPr>
          <w:iCs/>
        </w:rPr>
        <w:t>.</w:t>
      </w:r>
    </w:p>
    <w:p w14:paraId="2531C416" w14:textId="3D979F76" w:rsidR="00091F13" w:rsidRPr="002D3D21" w:rsidRDefault="009F711A" w:rsidP="00553250">
      <w:pPr>
        <w:jc w:val="both"/>
        <w:rPr>
          <w:iCs/>
        </w:rPr>
      </w:pPr>
      <w:r>
        <w:rPr>
          <w:iCs/>
        </w:rPr>
        <w:t>For example</w:t>
      </w:r>
      <w:r w:rsidR="00AB533A">
        <w:rPr>
          <w:iCs/>
        </w:rPr>
        <w:t>,</w:t>
      </w:r>
      <w:r>
        <w:rPr>
          <w:iCs/>
        </w:rPr>
        <w:t xml:space="preserve"> say the default monitoring pattern is </w:t>
      </w:r>
      <m:oMath>
        <m:r>
          <w:rPr>
            <w:rFonts w:ascii="Cambria Math" w:hAnsi="Cambria Math"/>
          </w:rPr>
          <m:t>Ptrn1</m:t>
        </m:r>
      </m:oMath>
      <w:r>
        <w:rPr>
          <w:iCs/>
        </w:rPr>
        <w:t xml:space="preserve"> based on UE reports of SNR of the beams, etc. If suddenly there is a failure in the BPL corresponding to </w:t>
      </w:r>
      <m:oMath>
        <m:sSub>
          <m:sSubPr>
            <m:ctrlPr>
              <w:rPr>
                <w:rFonts w:ascii="Cambria Math" w:hAnsi="Cambria Math"/>
                <w:i/>
                <w:iCs/>
              </w:rPr>
            </m:ctrlPr>
          </m:sSubPr>
          <m:e>
            <m:r>
              <w:rPr>
                <w:rFonts w:ascii="Cambria Math" w:hAnsi="Cambria Math"/>
              </w:rPr>
              <m:t>B</m:t>
            </m:r>
          </m:e>
          <m:sub>
            <m:r>
              <w:rPr>
                <w:rFonts w:ascii="Cambria Math" w:hAnsi="Cambria Math"/>
              </w:rPr>
              <m:t>2</m:t>
            </m:r>
          </m:sub>
        </m:sSub>
      </m:oMath>
      <w:r>
        <w:rPr>
          <w:iCs/>
        </w:rPr>
        <w:t>, the gNB can potentially identify this through few DTXs on th</w:t>
      </w:r>
      <w:r w:rsidR="00AB533A">
        <w:rPr>
          <w:iCs/>
        </w:rPr>
        <w:t>is</w:t>
      </w:r>
      <w:r>
        <w:rPr>
          <w:iCs/>
        </w:rPr>
        <w:t xml:space="preserve"> beam. gNB can quickly change the monitoring pattern to a new pattern for example </w:t>
      </w:r>
      <m:oMath>
        <m:r>
          <w:rPr>
            <w:rFonts w:ascii="Cambria Math" w:hAnsi="Cambria Math"/>
          </w:rPr>
          <m:t>Ptrn2</m:t>
        </m:r>
      </m:oMath>
      <w:r w:rsidR="002D3D21">
        <w:rPr>
          <w:iCs/>
        </w:rPr>
        <w:t xml:space="preserve"> via DCI/MAC CE</w:t>
      </w:r>
      <w:r>
        <w:rPr>
          <w:iCs/>
        </w:rPr>
        <w:t xml:space="preserve">. </w:t>
      </w:r>
      <w:r w:rsidR="002D3D21">
        <w:rPr>
          <w:iCs/>
        </w:rPr>
        <w:t xml:space="preserve">In this manner the amount of time that data transmission is lost is minimized, by this dynamic switch of monitoring patterns. </w:t>
      </w:r>
      <w:r>
        <w:rPr>
          <w:iCs/>
        </w:rPr>
        <w:t xml:space="preserve"> </w:t>
      </w:r>
    </w:p>
    <w:p w14:paraId="520D209B" w14:textId="6C50E220" w:rsidR="00010F35" w:rsidRPr="00220709" w:rsidRDefault="00010F35" w:rsidP="00553250">
      <w:pPr>
        <w:tabs>
          <w:tab w:val="num" w:pos="1440"/>
          <w:tab w:val="num" w:pos="2160"/>
          <w:tab w:val="num" w:pos="2880"/>
        </w:tabs>
        <w:jc w:val="both"/>
        <w:rPr>
          <w:i/>
          <w:lang w:eastAsia="zh-CN"/>
        </w:rPr>
      </w:pPr>
      <w:r w:rsidRPr="00220709">
        <w:rPr>
          <w:b/>
          <w:i/>
          <w:u w:val="single"/>
          <w:lang w:eastAsia="zh-CN"/>
        </w:rPr>
        <w:t xml:space="preserve">Proposal </w:t>
      </w:r>
      <w:r w:rsidR="008D2004" w:rsidRPr="00220709">
        <w:rPr>
          <w:b/>
          <w:i/>
          <w:u w:val="single"/>
          <w:lang w:eastAsia="zh-CN"/>
        </w:rPr>
        <w:t>7</w:t>
      </w:r>
      <w:r w:rsidRPr="00220709">
        <w:rPr>
          <w:b/>
          <w:i/>
          <w:u w:val="single"/>
          <w:lang w:eastAsia="zh-CN"/>
        </w:rPr>
        <w:t xml:space="preserve">: </w:t>
      </w:r>
      <w:r w:rsidRPr="00220709">
        <w:rPr>
          <w:b/>
          <w:bCs/>
          <w:i/>
          <w:lang w:eastAsia="zh-CN"/>
        </w:rPr>
        <w:t>Dynamic Switch of PDCCH Monitoring Pattern and PUCCH beam:</w:t>
      </w:r>
      <w:r w:rsidRPr="00220709">
        <w:rPr>
          <w:i/>
          <w:lang w:eastAsia="zh-CN"/>
        </w:rPr>
        <w:t xml:space="preserve"> </w:t>
      </w:r>
      <w:r w:rsidR="00AB533A" w:rsidRPr="00220709">
        <w:rPr>
          <w:i/>
          <w:lang w:eastAsia="zh-CN"/>
        </w:rPr>
        <w:t>In NR</w:t>
      </w:r>
      <w:r w:rsidR="00B849D0">
        <w:rPr>
          <w:i/>
          <w:lang w:eastAsia="zh-CN"/>
        </w:rPr>
        <w:t>,</w:t>
      </w:r>
      <w:r w:rsidR="00AB533A" w:rsidRPr="00220709">
        <w:rPr>
          <w:i/>
          <w:lang w:eastAsia="zh-CN"/>
        </w:rPr>
        <w:t xml:space="preserve"> </w:t>
      </w:r>
      <w:r w:rsidRPr="00220709">
        <w:rPr>
          <w:i/>
          <w:lang w:eastAsia="zh-CN"/>
        </w:rPr>
        <w:t xml:space="preserve">gNB </w:t>
      </w:r>
      <w:r w:rsidR="00AB533A" w:rsidRPr="00220709">
        <w:rPr>
          <w:i/>
          <w:lang w:eastAsia="zh-CN"/>
        </w:rPr>
        <w:t xml:space="preserve">shall support </w:t>
      </w:r>
      <w:r w:rsidRPr="00220709">
        <w:rPr>
          <w:i/>
          <w:lang w:eastAsia="zh-CN"/>
        </w:rPr>
        <w:t xml:space="preserve">dynamic signaling </w:t>
      </w:r>
      <w:r w:rsidR="00AB533A" w:rsidRPr="00220709">
        <w:rPr>
          <w:i/>
          <w:lang w:eastAsia="zh-CN"/>
        </w:rPr>
        <w:t>(</w:t>
      </w:r>
      <w:r w:rsidRPr="00220709">
        <w:rPr>
          <w:i/>
          <w:lang w:eastAsia="zh-CN"/>
        </w:rPr>
        <w:t>MAC CE or DCI based</w:t>
      </w:r>
      <w:r w:rsidR="00AB533A" w:rsidRPr="00220709">
        <w:rPr>
          <w:i/>
          <w:lang w:eastAsia="zh-CN"/>
        </w:rPr>
        <w:t>)</w:t>
      </w:r>
      <w:r w:rsidRPr="00220709">
        <w:rPr>
          <w:i/>
          <w:lang w:eastAsia="zh-CN"/>
        </w:rPr>
        <w:t>,</w:t>
      </w:r>
      <w:r w:rsidR="008D2004" w:rsidRPr="00220709">
        <w:rPr>
          <w:i/>
          <w:lang w:eastAsia="zh-CN"/>
        </w:rPr>
        <w:t xml:space="preserve"> to</w:t>
      </w:r>
      <w:r w:rsidRPr="00220709">
        <w:rPr>
          <w:i/>
          <w:lang w:eastAsia="zh-CN"/>
        </w:rPr>
        <w:t xml:space="preserve"> indicate the new PDCCH </w:t>
      </w:r>
      <w:r w:rsidR="00360087">
        <w:rPr>
          <w:i/>
          <w:lang w:eastAsia="zh-CN"/>
        </w:rPr>
        <w:t xml:space="preserve">beam </w:t>
      </w:r>
      <w:r w:rsidRPr="00220709">
        <w:rPr>
          <w:i/>
          <w:lang w:eastAsia="zh-CN"/>
        </w:rPr>
        <w:t xml:space="preserve">monitoring pattern to monitor. If DCI based </w:t>
      </w:r>
      <w:r w:rsidR="008D2004" w:rsidRPr="00220709">
        <w:rPr>
          <w:i/>
          <w:lang w:eastAsia="zh-CN"/>
        </w:rPr>
        <w:t>monitoring pattern switch, additional PDCCH confirmation via ACK/NACK</w:t>
      </w:r>
      <w:r w:rsidR="00360087">
        <w:rPr>
          <w:i/>
          <w:lang w:eastAsia="zh-CN"/>
        </w:rPr>
        <w:t xml:space="preserve"> shall be supported</w:t>
      </w:r>
      <w:r w:rsidR="008D2004" w:rsidRPr="00220709">
        <w:rPr>
          <w:i/>
          <w:lang w:eastAsia="zh-CN"/>
        </w:rPr>
        <w:t>.</w:t>
      </w:r>
      <w:r w:rsidRPr="00220709">
        <w:rPr>
          <w:i/>
          <w:lang w:eastAsia="zh-CN"/>
        </w:rPr>
        <w:t xml:space="preserve"> </w:t>
      </w:r>
      <w:r w:rsidR="00AB533A" w:rsidRPr="00220709">
        <w:rPr>
          <w:i/>
          <w:lang w:eastAsia="zh-CN"/>
        </w:rPr>
        <w:t>gNB</w:t>
      </w:r>
      <w:r w:rsidRPr="00220709">
        <w:rPr>
          <w:i/>
          <w:lang w:eastAsia="zh-CN"/>
        </w:rPr>
        <w:t xml:space="preserve"> can also signal</w:t>
      </w:r>
      <w:r w:rsidR="008D2004" w:rsidRPr="00220709">
        <w:rPr>
          <w:i/>
          <w:lang w:eastAsia="zh-CN"/>
        </w:rPr>
        <w:t xml:space="preserve"> via DCI/MAC CE</w:t>
      </w:r>
      <w:r w:rsidRPr="00220709">
        <w:rPr>
          <w:i/>
          <w:lang w:eastAsia="zh-CN"/>
        </w:rPr>
        <w:t xml:space="preserve"> the new rule to use to de</w:t>
      </w:r>
      <w:bookmarkStart w:id="2" w:name="_GoBack"/>
      <w:bookmarkEnd w:id="2"/>
      <w:r w:rsidRPr="00220709">
        <w:rPr>
          <w:i/>
          <w:lang w:eastAsia="zh-CN"/>
        </w:rPr>
        <w:t>rive PUCCH Beam, or explicitly indicate the PUCCH beam to use</w:t>
      </w:r>
      <w:r w:rsidR="008D2004" w:rsidRPr="00220709">
        <w:rPr>
          <w:i/>
          <w:lang w:eastAsia="zh-CN"/>
        </w:rPr>
        <w:t xml:space="preserve"> in DCI</w:t>
      </w:r>
      <w:r w:rsidR="005F205B">
        <w:rPr>
          <w:i/>
          <w:lang w:eastAsia="zh-CN"/>
        </w:rPr>
        <w:t xml:space="preserve"> (after accounting for UE Tx beam switching time)</w:t>
      </w:r>
      <w:r w:rsidRPr="00220709">
        <w:rPr>
          <w:i/>
          <w:lang w:eastAsia="zh-CN"/>
        </w:rPr>
        <w:t>.</w:t>
      </w:r>
    </w:p>
    <w:p w14:paraId="2A9AE97F" w14:textId="28B9E664" w:rsidR="008D2004" w:rsidRDefault="002D3D21" w:rsidP="00553250">
      <w:pPr>
        <w:tabs>
          <w:tab w:val="num" w:pos="1440"/>
          <w:tab w:val="num" w:pos="2160"/>
          <w:tab w:val="num" w:pos="2880"/>
        </w:tabs>
        <w:jc w:val="both"/>
        <w:rPr>
          <w:lang w:eastAsia="zh-CN"/>
        </w:rPr>
      </w:pPr>
      <w:r>
        <w:rPr>
          <w:lang w:eastAsia="zh-CN"/>
        </w:rPr>
        <w:t xml:space="preserve">If suppose in our example if PDSCH beam is also blocked, then via DCI gNB can also indicate a new beam for PDSCH. </w:t>
      </w:r>
      <w:r w:rsidR="00AB533A">
        <w:rPr>
          <w:lang w:eastAsia="zh-CN"/>
        </w:rPr>
        <w:t>c</w:t>
      </w:r>
      <w:r>
        <w:rPr>
          <w:lang w:eastAsia="zh-CN"/>
        </w:rPr>
        <w:t xml:space="preserve">ross </w:t>
      </w:r>
      <w:r w:rsidR="00AB533A">
        <w:rPr>
          <w:lang w:eastAsia="zh-CN"/>
        </w:rPr>
        <w:t>s</w:t>
      </w:r>
      <w:r>
        <w:rPr>
          <w:lang w:eastAsia="zh-CN"/>
        </w:rPr>
        <w:t xml:space="preserve">lot scheduling or </w:t>
      </w:r>
      <w:r w:rsidR="00AB533A">
        <w:rPr>
          <w:lang w:eastAsia="zh-CN"/>
        </w:rPr>
        <w:t>c</w:t>
      </w:r>
      <w:r>
        <w:rPr>
          <w:lang w:eastAsia="zh-CN"/>
        </w:rPr>
        <w:t>ross symbol scheduling can be employed to allow UE sufficient time to switch it’s Rx beam</w:t>
      </w:r>
      <w:r w:rsidR="00160121">
        <w:rPr>
          <w:lang w:eastAsia="zh-CN"/>
        </w:rPr>
        <w:t>. In our view PDSCH should always use the best beam. Cycling of PDSCH beams (unlike control beams) across slots creates a significant penalty on throughput. PDSCH beam shall be switched only after identification that the current beam is blocked.</w:t>
      </w:r>
      <w:r w:rsidR="001C0C3B">
        <w:rPr>
          <w:lang w:eastAsia="zh-CN"/>
        </w:rPr>
        <w:t xml:space="preserve"> As agreed in last meeting, DCI can be used to indicate beam switch for PDSCH. The time at which the indication of beam switch should be applied should allow sufficient time for UE to switch to the new beam. </w:t>
      </w:r>
      <w:r w:rsidR="00160121">
        <w:rPr>
          <w:lang w:eastAsia="zh-CN"/>
        </w:rPr>
        <w:t xml:space="preserve">  </w:t>
      </w:r>
    </w:p>
    <w:p w14:paraId="5899A496" w14:textId="37C87C32" w:rsidR="008D2004" w:rsidRPr="00220709" w:rsidRDefault="008D2004" w:rsidP="00553250">
      <w:pPr>
        <w:tabs>
          <w:tab w:val="num" w:pos="2160"/>
          <w:tab w:val="num" w:pos="2880"/>
        </w:tabs>
        <w:jc w:val="both"/>
        <w:rPr>
          <w:i/>
          <w:lang w:eastAsia="zh-CN"/>
        </w:rPr>
      </w:pPr>
      <w:r w:rsidRPr="00220709">
        <w:rPr>
          <w:b/>
          <w:i/>
          <w:u w:val="single"/>
          <w:lang w:eastAsia="zh-CN"/>
        </w:rPr>
        <w:t xml:space="preserve">Proposal 8: </w:t>
      </w:r>
      <w:r w:rsidRPr="00220709">
        <w:rPr>
          <w:i/>
          <w:lang w:eastAsia="zh-CN"/>
        </w:rPr>
        <w:t xml:space="preserve"> Cross </w:t>
      </w:r>
      <w:r w:rsidR="00AB533A" w:rsidRPr="00220709">
        <w:rPr>
          <w:i/>
          <w:lang w:eastAsia="zh-CN"/>
        </w:rPr>
        <w:t>s</w:t>
      </w:r>
      <w:r w:rsidRPr="00220709">
        <w:rPr>
          <w:i/>
          <w:lang w:eastAsia="zh-CN"/>
        </w:rPr>
        <w:t xml:space="preserve">lot </w:t>
      </w:r>
      <w:r w:rsidR="001C0C3B">
        <w:rPr>
          <w:i/>
          <w:lang w:eastAsia="zh-CN"/>
        </w:rPr>
        <w:t>PDSCH</w:t>
      </w:r>
      <w:r w:rsidRPr="00220709">
        <w:rPr>
          <w:i/>
          <w:lang w:eastAsia="zh-CN"/>
        </w:rPr>
        <w:t xml:space="preserve"> </w:t>
      </w:r>
      <w:r w:rsidR="00AB533A" w:rsidRPr="00220709">
        <w:rPr>
          <w:i/>
          <w:lang w:eastAsia="zh-CN"/>
        </w:rPr>
        <w:t>s</w:t>
      </w:r>
      <w:r w:rsidRPr="00220709">
        <w:rPr>
          <w:i/>
          <w:lang w:eastAsia="zh-CN"/>
        </w:rPr>
        <w:t>cheduling can be employed to allow UE sufficient time to switch its beam</w:t>
      </w:r>
      <w:r w:rsidR="00AB533A" w:rsidRPr="00220709">
        <w:rPr>
          <w:i/>
          <w:lang w:eastAsia="zh-CN"/>
        </w:rPr>
        <w:t>.</w:t>
      </w:r>
    </w:p>
    <w:p w14:paraId="4E177200" w14:textId="7C5E0946" w:rsidR="002D3D21" w:rsidRDefault="002D3D21" w:rsidP="00553250">
      <w:pPr>
        <w:tabs>
          <w:tab w:val="num" w:pos="1440"/>
          <w:tab w:val="num" w:pos="2160"/>
          <w:tab w:val="num" w:pos="2880"/>
        </w:tabs>
        <w:jc w:val="both"/>
        <w:rPr>
          <w:lang w:eastAsia="zh-CN"/>
        </w:rPr>
      </w:pPr>
      <w:r>
        <w:rPr>
          <w:lang w:eastAsia="zh-CN"/>
        </w:rPr>
        <w:t xml:space="preserve">Continuing with our example if suppose the UE indicates capability to monitor two PDCCH beams simultaneously on the same time-freq resource every slot, the UE can indicate this capability to gNB. gNB can configure just one monitoring pattern, which is simultaneously monitoring both beams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oMath>
      <w:r w:rsidR="00B849D0">
        <w:rPr>
          <w:lang w:eastAsia="zh-CN"/>
        </w:rPr>
        <w:t xml:space="preserve"> in</w:t>
      </w:r>
      <w:r>
        <w:rPr>
          <w:lang w:eastAsia="zh-CN"/>
        </w:rPr>
        <w:t xml:space="preserve"> every slot. In this example, the PUCCH beam to be used for transmission is indicated via DCI. For this same example if one of the beams is blocked, the gNB does not have to indicate a beam </w:t>
      </w:r>
      <w:r w:rsidR="00B849D0">
        <w:rPr>
          <w:lang w:eastAsia="zh-CN"/>
        </w:rPr>
        <w:t xml:space="preserve">monitoring </w:t>
      </w:r>
      <w:r>
        <w:rPr>
          <w:lang w:eastAsia="zh-CN"/>
        </w:rPr>
        <w:t xml:space="preserve">pattern switch to UE. gNB can utilize a working beam to signal PDCCH and UE will be able to still receive PDSCH data without interruption. Hence there is a tradeoff between UE capability/complexity and additional DCI signaling. </w:t>
      </w:r>
    </w:p>
    <w:p w14:paraId="072BD14D" w14:textId="730798A0" w:rsidR="00360087" w:rsidRDefault="00360087" w:rsidP="00553250">
      <w:pPr>
        <w:tabs>
          <w:tab w:val="num" w:pos="1440"/>
          <w:tab w:val="num" w:pos="2160"/>
          <w:tab w:val="num" w:pos="2880"/>
        </w:tabs>
        <w:jc w:val="both"/>
        <w:rPr>
          <w:lang w:eastAsia="zh-CN"/>
        </w:rPr>
      </w:pPr>
      <w:r>
        <w:rPr>
          <w:lang w:eastAsia="zh-CN"/>
        </w:rPr>
        <w:t>gNB/UE can initiate beam recovery for the non-working PDCCH/PUCCH beams. The beam failure identification can be done via measurements of SS/CSI-RS/SRS port sets.</w:t>
      </w:r>
    </w:p>
    <w:p w14:paraId="56D28D4B" w14:textId="26018A49" w:rsidR="00067CA8" w:rsidRPr="00226FE2" w:rsidRDefault="004503F9" w:rsidP="00067CA8">
      <w:pPr>
        <w:pStyle w:val="Heading1"/>
        <w:rPr>
          <w:lang w:eastAsia="zh-CN"/>
        </w:rPr>
      </w:pPr>
      <w:r>
        <w:rPr>
          <w:lang w:eastAsia="zh-CN"/>
        </w:rPr>
        <w:t>Conclusions</w:t>
      </w:r>
    </w:p>
    <w:p w14:paraId="3AB0F753" w14:textId="39AFB81B" w:rsidR="00160121" w:rsidRDefault="00160121" w:rsidP="00220709">
      <w:pPr>
        <w:rPr>
          <w:szCs w:val="22"/>
        </w:rPr>
      </w:pPr>
      <w:r>
        <w:rPr>
          <w:lang w:eastAsia="zh-CN"/>
        </w:rPr>
        <w:t xml:space="preserve">The elements of </w:t>
      </w:r>
      <w:r w:rsidR="00B849D0">
        <w:rPr>
          <w:lang w:eastAsia="zh-CN"/>
        </w:rPr>
        <w:t>c</w:t>
      </w:r>
      <w:r>
        <w:rPr>
          <w:lang w:eastAsia="zh-CN"/>
        </w:rPr>
        <w:t xml:space="preserve">ontrol </w:t>
      </w:r>
      <w:r w:rsidR="00B849D0">
        <w:rPr>
          <w:lang w:eastAsia="zh-CN"/>
        </w:rPr>
        <w:t>b</w:t>
      </w:r>
      <w:r>
        <w:rPr>
          <w:lang w:eastAsia="zh-CN"/>
        </w:rPr>
        <w:t>eam determination, configuration of PDCCH beam monitoring patterns, ability to dynamically switch PDCCH/PUCCH beam monitoring patterns</w:t>
      </w:r>
      <w:r w:rsidR="00B849D0">
        <w:rPr>
          <w:lang w:eastAsia="zh-CN"/>
        </w:rPr>
        <w:t>, dynamically switch</w:t>
      </w:r>
      <w:r>
        <w:rPr>
          <w:lang w:eastAsia="zh-CN"/>
        </w:rPr>
        <w:t xml:space="preserve"> PDSCH beam, leads to a transmission scheme which is very robust to BPL blocking.</w:t>
      </w:r>
    </w:p>
    <w:p w14:paraId="46FAB3DD" w14:textId="7118A7F4" w:rsidR="00220709" w:rsidRPr="00220709" w:rsidRDefault="00F05693" w:rsidP="00220709">
      <w:pPr>
        <w:rPr>
          <w:szCs w:val="22"/>
        </w:rPr>
      </w:pPr>
      <w:r>
        <w:rPr>
          <w:szCs w:val="22"/>
        </w:rPr>
        <w:t>The following proposals have been made:</w:t>
      </w:r>
    </w:p>
    <w:p w14:paraId="43499286" w14:textId="77777777" w:rsidR="00E17961" w:rsidRPr="00220709" w:rsidRDefault="00E17961" w:rsidP="00E17961">
      <w:pPr>
        <w:tabs>
          <w:tab w:val="num" w:pos="2160"/>
        </w:tabs>
        <w:jc w:val="both"/>
        <w:rPr>
          <w:i/>
          <w:lang w:eastAsia="zh-CN"/>
        </w:rPr>
      </w:pPr>
      <w:r w:rsidRPr="00220709">
        <w:rPr>
          <w:b/>
          <w:i/>
          <w:u w:val="single"/>
          <w:lang w:eastAsia="zh-CN"/>
        </w:rPr>
        <w:t>Proposal 1:</w:t>
      </w:r>
      <w:r w:rsidRPr="00220709">
        <w:rPr>
          <w:b/>
          <w:bCs/>
          <w:i/>
          <w:lang w:eastAsia="zh-CN"/>
        </w:rPr>
        <w:t xml:space="preserve"> PDCCH Beam Determination: </w:t>
      </w:r>
      <w:r w:rsidRPr="00220709">
        <w:rPr>
          <w:i/>
          <w:lang w:eastAsia="zh-CN"/>
        </w:rPr>
        <w:t>NR shall support gNB configuration of UE to monitor PDCCH Beams that are QCL with one/or more SS/CSI-RS Port Sets</w:t>
      </w:r>
    </w:p>
    <w:p w14:paraId="788704CE" w14:textId="77777777" w:rsidR="00E17961" w:rsidRPr="00220709" w:rsidRDefault="00E17961" w:rsidP="00E17961">
      <w:pPr>
        <w:tabs>
          <w:tab w:val="num" w:pos="2160"/>
        </w:tabs>
        <w:jc w:val="both"/>
        <w:rPr>
          <w:i/>
          <w:lang w:eastAsia="zh-CN"/>
        </w:rPr>
      </w:pPr>
      <w:r w:rsidRPr="00220709">
        <w:rPr>
          <w:b/>
          <w:i/>
          <w:u w:val="single"/>
          <w:lang w:eastAsia="zh-CN"/>
        </w:rPr>
        <w:t>Proposal 2:</w:t>
      </w:r>
      <w:r w:rsidRPr="00220709">
        <w:rPr>
          <w:b/>
          <w:bCs/>
          <w:i/>
          <w:lang w:eastAsia="zh-CN"/>
        </w:rPr>
        <w:t xml:space="preserve">  PUCCH Beam Determination:</w:t>
      </w:r>
      <w:r w:rsidRPr="00220709">
        <w:rPr>
          <w:i/>
          <w:lang w:eastAsia="zh-CN"/>
        </w:rPr>
        <w:t xml:space="preserve"> NR shall support gNB configuration of UE to transmit PUCCH using one or more beams derived from Rx Beams corresponding to SS/CSI-RS port sets or Tx Beams QCL with SRS port sets</w:t>
      </w:r>
      <w:r>
        <w:rPr>
          <w:i/>
          <w:lang w:eastAsia="zh-CN"/>
        </w:rPr>
        <w:t xml:space="preserve"> or also derived from PDCCH Rx Beam</w:t>
      </w:r>
      <w:r>
        <w:rPr>
          <w:lang w:eastAsia="zh-CN"/>
        </w:rPr>
        <w:t xml:space="preserve">  </w:t>
      </w:r>
    </w:p>
    <w:p w14:paraId="51801F44" w14:textId="352DC7D3" w:rsidR="00E17961" w:rsidRPr="00220709" w:rsidRDefault="00E17961" w:rsidP="00E17961">
      <w:pPr>
        <w:tabs>
          <w:tab w:val="num" w:pos="2160"/>
          <w:tab w:val="num" w:pos="2880"/>
        </w:tabs>
        <w:jc w:val="both"/>
        <w:rPr>
          <w:i/>
          <w:lang w:eastAsia="zh-CN"/>
        </w:rPr>
      </w:pPr>
      <w:r w:rsidRPr="00220709">
        <w:rPr>
          <w:b/>
          <w:i/>
          <w:u w:val="single"/>
          <w:lang w:eastAsia="zh-CN"/>
        </w:rPr>
        <w:t xml:space="preserve">Proposal 3: </w:t>
      </w:r>
      <w:r w:rsidRPr="00220709">
        <w:rPr>
          <w:b/>
          <w:bCs/>
          <w:i/>
          <w:lang w:eastAsia="zh-CN"/>
        </w:rPr>
        <w:t>Control Monitoring Configuration:</w:t>
      </w:r>
      <w:r w:rsidRPr="00220709">
        <w:rPr>
          <w:i/>
          <w:lang w:eastAsia="zh-CN"/>
        </w:rPr>
        <w:t xml:space="preserve"> NR shall support gNB configuring a set of PDCCH beam monitoring patterns across slots /symbols. gNB can additionally configure a set of</w:t>
      </w:r>
      <w:r>
        <w:rPr>
          <w:i/>
          <w:lang w:eastAsia="zh-CN"/>
        </w:rPr>
        <w:t xml:space="preserve"> PUCCH beam derivation</w:t>
      </w:r>
      <w:r w:rsidRPr="00220709">
        <w:rPr>
          <w:i/>
          <w:lang w:eastAsia="zh-CN"/>
        </w:rPr>
        <w:t xml:space="preserve"> rules </w:t>
      </w:r>
      <w:r>
        <w:rPr>
          <w:i/>
          <w:lang w:eastAsia="zh-CN"/>
        </w:rPr>
        <w:t>for</w:t>
      </w:r>
      <w:r w:rsidRPr="00220709">
        <w:rPr>
          <w:i/>
          <w:lang w:eastAsia="zh-CN"/>
        </w:rPr>
        <w:t xml:space="preserve"> deriving PUCCH beam based on monitored PDCCH beam</w:t>
      </w:r>
      <w:r>
        <w:rPr>
          <w:i/>
          <w:lang w:eastAsia="zh-CN"/>
        </w:rPr>
        <w:t>(s)</w:t>
      </w:r>
      <w:r w:rsidRPr="00220709">
        <w:rPr>
          <w:i/>
          <w:lang w:eastAsia="zh-CN"/>
        </w:rPr>
        <w:t>. Alternatively</w:t>
      </w:r>
      <w:r w:rsidR="00020A33">
        <w:rPr>
          <w:i/>
          <w:lang w:eastAsia="zh-CN"/>
        </w:rPr>
        <w:t>,</w:t>
      </w:r>
      <w:r w:rsidRPr="00220709">
        <w:rPr>
          <w:i/>
          <w:lang w:eastAsia="zh-CN"/>
        </w:rPr>
        <w:t xml:space="preserve"> gNB </w:t>
      </w:r>
      <w:r w:rsidR="00497E89">
        <w:rPr>
          <w:i/>
          <w:lang w:eastAsia="zh-CN"/>
        </w:rPr>
        <w:t xml:space="preserve">after accounting for UE Tx beam switching time capability, </w:t>
      </w:r>
      <w:r w:rsidRPr="00220709">
        <w:rPr>
          <w:i/>
          <w:lang w:eastAsia="zh-CN"/>
        </w:rPr>
        <w:t>can directly indicate via DCI the PUCCH beam to use</w:t>
      </w:r>
      <w:r w:rsidR="00497E89">
        <w:rPr>
          <w:i/>
          <w:lang w:eastAsia="zh-CN"/>
        </w:rPr>
        <w:t>.</w:t>
      </w:r>
      <w:r w:rsidRPr="00220709">
        <w:rPr>
          <w:i/>
          <w:lang w:eastAsia="zh-CN"/>
        </w:rPr>
        <w:t xml:space="preserve"> </w:t>
      </w:r>
    </w:p>
    <w:p w14:paraId="16999B17" w14:textId="77777777" w:rsidR="00E17961" w:rsidRPr="00220709" w:rsidRDefault="00E17961" w:rsidP="00E17961">
      <w:pPr>
        <w:tabs>
          <w:tab w:val="num" w:pos="2160"/>
          <w:tab w:val="num" w:pos="2880"/>
        </w:tabs>
        <w:jc w:val="both"/>
        <w:rPr>
          <w:i/>
          <w:lang w:eastAsia="zh-CN"/>
        </w:rPr>
      </w:pPr>
      <w:r w:rsidRPr="00220709">
        <w:rPr>
          <w:b/>
          <w:i/>
          <w:u w:val="single"/>
          <w:lang w:eastAsia="zh-CN"/>
        </w:rPr>
        <w:t>Proposal 4</w:t>
      </w:r>
      <w:r w:rsidRPr="00220709">
        <w:rPr>
          <w:i/>
          <w:lang w:eastAsia="zh-CN"/>
        </w:rPr>
        <w:t xml:space="preserve">: </w:t>
      </w:r>
      <w:r w:rsidRPr="00220709">
        <w:rPr>
          <w:b/>
          <w:i/>
          <w:lang w:eastAsia="zh-CN"/>
        </w:rPr>
        <w:t>Control Monitoring Granularity:</w:t>
      </w:r>
      <w:r w:rsidRPr="00220709">
        <w:rPr>
          <w:i/>
          <w:lang w:eastAsia="zh-CN"/>
        </w:rPr>
        <w:t xml:space="preserve"> PDCCH Monitoring time granularity of configuration, can be slot level or symbol level configuration based on UE capability.</w:t>
      </w:r>
    </w:p>
    <w:p w14:paraId="77ED4220" w14:textId="77777777" w:rsidR="00E17961" w:rsidRDefault="00E17961" w:rsidP="00E17961">
      <w:pPr>
        <w:jc w:val="both"/>
        <w:rPr>
          <w:i/>
          <w:lang w:eastAsia="zh-CN"/>
        </w:rPr>
      </w:pPr>
      <w:r w:rsidRPr="00220709">
        <w:rPr>
          <w:b/>
          <w:i/>
          <w:u w:val="single"/>
          <w:lang w:eastAsia="zh-CN"/>
        </w:rPr>
        <w:t>Proposal 5</w:t>
      </w:r>
      <w:r w:rsidRPr="00220709">
        <w:rPr>
          <w:i/>
          <w:lang w:eastAsia="zh-CN"/>
        </w:rPr>
        <w:t xml:space="preserve"> : If PDCCH is monitored on multiple beams mapped to different control resource sets within the same slot, candidate restriction shall be applied across the resource sets over which NR-PDCCH is monitored to reduce blind decodes. </w:t>
      </w:r>
    </w:p>
    <w:p w14:paraId="248BF5FE" w14:textId="77777777" w:rsidR="00E17961" w:rsidRPr="00220709" w:rsidRDefault="00E17961" w:rsidP="00E17961">
      <w:pPr>
        <w:tabs>
          <w:tab w:val="num" w:pos="2160"/>
          <w:tab w:val="num" w:pos="2880"/>
        </w:tabs>
        <w:jc w:val="both"/>
        <w:rPr>
          <w:i/>
          <w:lang w:eastAsia="zh-CN"/>
        </w:rPr>
      </w:pPr>
      <w:r w:rsidRPr="00220709">
        <w:rPr>
          <w:b/>
          <w:i/>
          <w:u w:val="single"/>
          <w:lang w:eastAsia="zh-CN"/>
        </w:rPr>
        <w:t>Proposal 6:</w:t>
      </w:r>
      <w:r w:rsidRPr="00220709">
        <w:rPr>
          <w:i/>
          <w:lang w:eastAsia="zh-CN"/>
        </w:rPr>
        <w:t xml:space="preserve"> </w:t>
      </w:r>
      <w:r w:rsidRPr="00220709">
        <w:rPr>
          <w:b/>
          <w:bCs/>
          <w:i/>
          <w:lang w:eastAsia="zh-CN"/>
        </w:rPr>
        <w:t>UE Side Reception:</w:t>
      </w:r>
      <w:r w:rsidRPr="00220709">
        <w:rPr>
          <w:i/>
          <w:lang w:eastAsia="zh-CN"/>
        </w:rPr>
        <w:t xml:space="preserve"> UE can indicate capability to monitor multiple BPL simultaneously via feedback indicating ability to receive signals from one or m</w:t>
      </w:r>
      <w:r>
        <w:rPr>
          <w:i/>
          <w:lang w:eastAsia="zh-CN"/>
        </w:rPr>
        <w:t>ore CSI-RS ports simultaneously</w:t>
      </w:r>
      <w:r w:rsidRPr="00220709">
        <w:rPr>
          <w:i/>
          <w:lang w:eastAsia="zh-CN"/>
        </w:rPr>
        <w:t xml:space="preserve"> using UE Rx beam set(s)/ Rx antenna group(s)</w:t>
      </w:r>
    </w:p>
    <w:p w14:paraId="2868C43A" w14:textId="098F9C98" w:rsidR="00E17961" w:rsidRPr="00220709" w:rsidRDefault="00E17961" w:rsidP="00E17961">
      <w:pPr>
        <w:tabs>
          <w:tab w:val="num" w:pos="2160"/>
          <w:tab w:val="num" w:pos="2880"/>
        </w:tabs>
        <w:jc w:val="both"/>
        <w:rPr>
          <w:i/>
          <w:lang w:eastAsia="zh-CN"/>
        </w:rPr>
      </w:pPr>
      <w:r w:rsidRPr="00220709">
        <w:rPr>
          <w:b/>
          <w:bCs/>
          <w:i/>
          <w:lang w:eastAsia="zh-CN"/>
        </w:rPr>
        <w:t xml:space="preserve">UE Side Transmission: </w:t>
      </w:r>
      <w:r w:rsidRPr="00220709">
        <w:rPr>
          <w:i/>
          <w:lang w:eastAsia="zh-CN"/>
        </w:rPr>
        <w:t xml:space="preserve">UE can indicate capability to transmit PUCCH over multiple BPL simultaneously via feedback indicating ability to transmit signals simultaneously from two or more SRS </w:t>
      </w:r>
      <w:r>
        <w:rPr>
          <w:i/>
          <w:lang w:eastAsia="zh-CN"/>
        </w:rPr>
        <w:t>p</w:t>
      </w:r>
      <w:r w:rsidRPr="00220709">
        <w:rPr>
          <w:i/>
          <w:lang w:eastAsia="zh-CN"/>
        </w:rPr>
        <w:t xml:space="preserve">ort </w:t>
      </w:r>
      <w:r>
        <w:rPr>
          <w:i/>
          <w:lang w:eastAsia="zh-CN"/>
        </w:rPr>
        <w:t>s</w:t>
      </w:r>
      <w:r w:rsidRPr="00220709">
        <w:rPr>
          <w:i/>
          <w:lang w:eastAsia="zh-CN"/>
        </w:rPr>
        <w:t>ets, or Tx beams derived from Rx beams corresponding to one or more CSI-RS port sets.</w:t>
      </w:r>
    </w:p>
    <w:p w14:paraId="1F6E36CE" w14:textId="387FBDA2" w:rsidR="00E17961" w:rsidRPr="00220709" w:rsidRDefault="00E17961" w:rsidP="00E17961">
      <w:pPr>
        <w:tabs>
          <w:tab w:val="num" w:pos="1440"/>
          <w:tab w:val="num" w:pos="2160"/>
          <w:tab w:val="num" w:pos="2880"/>
        </w:tabs>
        <w:jc w:val="both"/>
        <w:rPr>
          <w:i/>
          <w:lang w:eastAsia="zh-CN"/>
        </w:rPr>
      </w:pPr>
      <w:r w:rsidRPr="00220709">
        <w:rPr>
          <w:b/>
          <w:i/>
          <w:u w:val="single"/>
          <w:lang w:eastAsia="zh-CN"/>
        </w:rPr>
        <w:t xml:space="preserve">Proposal 7: </w:t>
      </w:r>
      <w:r w:rsidRPr="00220709">
        <w:rPr>
          <w:b/>
          <w:bCs/>
          <w:i/>
          <w:lang w:eastAsia="zh-CN"/>
        </w:rPr>
        <w:t>Dynamic Switch of PDCCH Monitoring Pattern and PUCCH beam:</w:t>
      </w:r>
      <w:r w:rsidRPr="00220709">
        <w:rPr>
          <w:i/>
          <w:lang w:eastAsia="zh-CN"/>
        </w:rPr>
        <w:t xml:space="preserve"> In NR</w:t>
      </w:r>
      <w:r>
        <w:rPr>
          <w:i/>
          <w:lang w:eastAsia="zh-CN"/>
        </w:rPr>
        <w:t>,</w:t>
      </w:r>
      <w:r w:rsidRPr="00220709">
        <w:rPr>
          <w:i/>
          <w:lang w:eastAsia="zh-CN"/>
        </w:rPr>
        <w:t xml:space="preserve"> gNB shall support dynamic signaling (MAC CE or DCI based), to indicate the new PDCCH </w:t>
      </w:r>
      <w:r>
        <w:rPr>
          <w:i/>
          <w:lang w:eastAsia="zh-CN"/>
        </w:rPr>
        <w:t xml:space="preserve">beam </w:t>
      </w:r>
      <w:r w:rsidRPr="00220709">
        <w:rPr>
          <w:i/>
          <w:lang w:eastAsia="zh-CN"/>
        </w:rPr>
        <w:t>monitoring pattern to monitor. If DCI based monitoring pattern switch, additional PDCCH confirmation via ACK/NACK</w:t>
      </w:r>
      <w:r>
        <w:rPr>
          <w:i/>
          <w:lang w:eastAsia="zh-CN"/>
        </w:rPr>
        <w:t xml:space="preserve"> shall be supported</w:t>
      </w:r>
      <w:r w:rsidRPr="00220709">
        <w:rPr>
          <w:i/>
          <w:lang w:eastAsia="zh-CN"/>
        </w:rPr>
        <w:t>. gNB can also signal via DCI/MAC CE the new rule to use to derive PUCCH Beam, or explicitly indicate the PUCCH beam to use in DCI</w:t>
      </w:r>
      <w:r w:rsidR="00497E89">
        <w:rPr>
          <w:i/>
          <w:lang w:eastAsia="zh-CN"/>
        </w:rPr>
        <w:t xml:space="preserve"> (after accounting for UE Tx beam switching time)</w:t>
      </w:r>
      <w:r w:rsidRPr="00220709">
        <w:rPr>
          <w:i/>
          <w:lang w:eastAsia="zh-CN"/>
        </w:rPr>
        <w:t>.</w:t>
      </w:r>
    </w:p>
    <w:p w14:paraId="4A1E5AC8" w14:textId="4B517E66" w:rsidR="00E17961" w:rsidRPr="00220709" w:rsidRDefault="00E17961" w:rsidP="00E17961">
      <w:pPr>
        <w:tabs>
          <w:tab w:val="num" w:pos="2160"/>
          <w:tab w:val="num" w:pos="2880"/>
        </w:tabs>
        <w:jc w:val="both"/>
        <w:rPr>
          <w:i/>
          <w:lang w:eastAsia="zh-CN"/>
        </w:rPr>
      </w:pPr>
      <w:r w:rsidRPr="00220709">
        <w:rPr>
          <w:b/>
          <w:i/>
          <w:u w:val="single"/>
          <w:lang w:eastAsia="zh-CN"/>
        </w:rPr>
        <w:t xml:space="preserve">Proposal 8: </w:t>
      </w:r>
      <w:r w:rsidRPr="00220709">
        <w:rPr>
          <w:i/>
          <w:lang w:eastAsia="zh-CN"/>
        </w:rPr>
        <w:t xml:space="preserve"> Cross slot </w:t>
      </w:r>
      <w:r w:rsidR="001C0C3B">
        <w:rPr>
          <w:i/>
          <w:lang w:eastAsia="zh-CN"/>
        </w:rPr>
        <w:t xml:space="preserve">PDSCH </w:t>
      </w:r>
      <w:r w:rsidRPr="00220709">
        <w:rPr>
          <w:i/>
          <w:lang w:eastAsia="zh-CN"/>
        </w:rPr>
        <w:t>scheduling can be employed to allow UE sufficient time to switch its beam.</w:t>
      </w:r>
    </w:p>
    <w:p w14:paraId="43B7F896" w14:textId="278EE22E" w:rsidR="00E523F3" w:rsidRPr="000A64D8" w:rsidRDefault="00E523F3" w:rsidP="006B6DC3">
      <w:pPr>
        <w:pStyle w:val="Heading1"/>
        <w:rPr>
          <w:lang w:val="en-US"/>
        </w:rPr>
      </w:pPr>
      <w:r w:rsidRPr="000A64D8">
        <w:rPr>
          <w:lang w:val="en-US"/>
        </w:rPr>
        <w:t>References</w:t>
      </w:r>
    </w:p>
    <w:p w14:paraId="6F755797" w14:textId="54700A74" w:rsidR="00331DEF" w:rsidRDefault="001B2065" w:rsidP="001B2065">
      <w:pPr>
        <w:numPr>
          <w:ilvl w:val="0"/>
          <w:numId w:val="24"/>
        </w:numPr>
      </w:pPr>
      <w:bookmarkStart w:id="3" w:name="_Ref474072222"/>
      <w:bookmarkStart w:id="4" w:name="_Ref446333722"/>
      <w:bookmarkStart w:id="5" w:name="_Ref458067121"/>
      <w:bookmarkStart w:id="6" w:name="_Ref458093355"/>
      <w:bookmarkStart w:id="7" w:name="_Ref462751848"/>
      <w:bookmarkStart w:id="8" w:name="_Ref462859211"/>
      <w:bookmarkStart w:id="9" w:name="_Ref470450042"/>
      <w:r w:rsidRPr="00F036EC">
        <w:rPr>
          <w:sz w:val="24"/>
        </w:rPr>
        <w:t>Chairman's Notes RAN1_8</w:t>
      </w:r>
      <w:r>
        <w:rPr>
          <w:sz w:val="24"/>
        </w:rPr>
        <w:t>7Adhoc</w:t>
      </w:r>
      <w:r w:rsidRPr="00F036EC">
        <w:rPr>
          <w:sz w:val="24"/>
        </w:rPr>
        <w:t xml:space="preserve"> - final, 3GPP TSG RAN WG1 Meeting #8</w:t>
      </w:r>
      <w:r>
        <w:rPr>
          <w:sz w:val="24"/>
        </w:rPr>
        <w:t>7Adhoc</w:t>
      </w:r>
      <w:r w:rsidRPr="00F036EC">
        <w:rPr>
          <w:sz w:val="24"/>
        </w:rPr>
        <w:t xml:space="preserve">, </w:t>
      </w:r>
      <w:r>
        <w:rPr>
          <w:sz w:val="24"/>
        </w:rPr>
        <w:t>Spokane</w:t>
      </w:r>
      <w:r w:rsidRPr="00F036EC">
        <w:rPr>
          <w:sz w:val="24"/>
        </w:rPr>
        <w:t xml:space="preserve"> </w:t>
      </w:r>
      <w:r w:rsidRPr="00F036EC">
        <w:rPr>
          <w:bCs/>
          <w:sz w:val="24"/>
        </w:rPr>
        <w:t>1</w:t>
      </w:r>
      <w:r>
        <w:rPr>
          <w:bCs/>
          <w:sz w:val="24"/>
        </w:rPr>
        <w:t>6</w:t>
      </w:r>
      <w:r w:rsidRPr="00F036EC">
        <w:rPr>
          <w:bCs/>
          <w:sz w:val="24"/>
        </w:rPr>
        <w:t xml:space="preserve">th - </w:t>
      </w:r>
      <w:r>
        <w:rPr>
          <w:bCs/>
          <w:sz w:val="24"/>
        </w:rPr>
        <w:t>21</w:t>
      </w:r>
      <w:r w:rsidRPr="00F036EC">
        <w:rPr>
          <w:bCs/>
          <w:sz w:val="24"/>
        </w:rPr>
        <w:t xml:space="preserve">th </w:t>
      </w:r>
      <w:r>
        <w:rPr>
          <w:bCs/>
          <w:sz w:val="24"/>
        </w:rPr>
        <w:t>Jan</w:t>
      </w:r>
      <w:r w:rsidRPr="00F036EC">
        <w:rPr>
          <w:bCs/>
          <w:sz w:val="24"/>
        </w:rPr>
        <w:t xml:space="preserve"> 201</w:t>
      </w:r>
      <w:r>
        <w:rPr>
          <w:bCs/>
          <w:sz w:val="24"/>
        </w:rPr>
        <w:t>7</w:t>
      </w:r>
      <w:bookmarkEnd w:id="3"/>
    </w:p>
    <w:bookmarkEnd w:id="4"/>
    <w:bookmarkEnd w:id="5"/>
    <w:bookmarkEnd w:id="6"/>
    <w:bookmarkEnd w:id="7"/>
    <w:bookmarkEnd w:id="8"/>
    <w:bookmarkEnd w:id="9"/>
    <w:sectPr w:rsidR="00331DE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D20E8" w14:textId="77777777" w:rsidR="007629CB" w:rsidRDefault="007629CB">
      <w:r>
        <w:separator/>
      </w:r>
    </w:p>
  </w:endnote>
  <w:endnote w:type="continuationSeparator" w:id="0">
    <w:p w14:paraId="54C81A04" w14:textId="77777777" w:rsidR="007629CB" w:rsidRDefault="007629CB">
      <w:r>
        <w:continuationSeparator/>
      </w:r>
    </w:p>
  </w:endnote>
  <w:endnote w:type="continuationNotice" w:id="1">
    <w:p w14:paraId="204440F4" w14:textId="77777777" w:rsidR="007629CB" w:rsidRDefault="00762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FB2D1F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205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205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02FEA" w14:textId="77777777" w:rsidR="007629CB" w:rsidRDefault="007629CB">
      <w:r>
        <w:separator/>
      </w:r>
    </w:p>
  </w:footnote>
  <w:footnote w:type="continuationSeparator" w:id="0">
    <w:p w14:paraId="5B164AD4" w14:textId="77777777" w:rsidR="007629CB" w:rsidRDefault="007629CB">
      <w:r>
        <w:continuationSeparator/>
      </w:r>
    </w:p>
  </w:footnote>
  <w:footnote w:type="continuationNotice" w:id="1">
    <w:p w14:paraId="48D6A4C8" w14:textId="77777777" w:rsidR="007629CB" w:rsidRDefault="00762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05pt;height:16.0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51BB1"/>
    <w:multiLevelType w:val="hybridMultilevel"/>
    <w:tmpl w:val="3D2AF41C"/>
    <w:lvl w:ilvl="0" w:tplc="7988B392">
      <w:start w:val="1"/>
      <w:numFmt w:val="bullet"/>
      <w:lvlText w:val=""/>
      <w:lvlJc w:val="left"/>
      <w:pPr>
        <w:tabs>
          <w:tab w:val="num" w:pos="720"/>
        </w:tabs>
        <w:ind w:left="720" w:hanging="360"/>
      </w:pPr>
      <w:rPr>
        <w:rFonts w:ascii="Wingdings 2" w:hAnsi="Wingdings 2" w:hint="default"/>
      </w:rPr>
    </w:lvl>
    <w:lvl w:ilvl="1" w:tplc="6FCECB98">
      <w:start w:val="1"/>
      <w:numFmt w:val="bullet"/>
      <w:lvlText w:val=""/>
      <w:lvlJc w:val="left"/>
      <w:pPr>
        <w:tabs>
          <w:tab w:val="num" w:pos="1440"/>
        </w:tabs>
        <w:ind w:left="1440" w:hanging="360"/>
      </w:pPr>
      <w:rPr>
        <w:rFonts w:ascii="Wingdings 2" w:hAnsi="Wingdings 2" w:hint="default"/>
      </w:rPr>
    </w:lvl>
    <w:lvl w:ilvl="2" w:tplc="3C32DB8C" w:tentative="1">
      <w:start w:val="1"/>
      <w:numFmt w:val="bullet"/>
      <w:lvlText w:val=""/>
      <w:lvlJc w:val="left"/>
      <w:pPr>
        <w:tabs>
          <w:tab w:val="num" w:pos="2160"/>
        </w:tabs>
        <w:ind w:left="2160" w:hanging="360"/>
      </w:pPr>
      <w:rPr>
        <w:rFonts w:ascii="Wingdings 2" w:hAnsi="Wingdings 2" w:hint="default"/>
      </w:rPr>
    </w:lvl>
    <w:lvl w:ilvl="3" w:tplc="26FE4F20">
      <w:start w:val="32"/>
      <w:numFmt w:val="bullet"/>
      <w:lvlText w:val="–"/>
      <w:lvlJc w:val="left"/>
      <w:pPr>
        <w:tabs>
          <w:tab w:val="num" w:pos="2880"/>
        </w:tabs>
        <w:ind w:left="2880" w:hanging="360"/>
      </w:pPr>
      <w:rPr>
        <w:rFonts w:ascii="Arial" w:hAnsi="Arial" w:hint="default"/>
      </w:rPr>
    </w:lvl>
    <w:lvl w:ilvl="4" w:tplc="DA5A6D78" w:tentative="1">
      <w:start w:val="1"/>
      <w:numFmt w:val="bullet"/>
      <w:lvlText w:val=""/>
      <w:lvlJc w:val="left"/>
      <w:pPr>
        <w:tabs>
          <w:tab w:val="num" w:pos="3600"/>
        </w:tabs>
        <w:ind w:left="3600" w:hanging="360"/>
      </w:pPr>
      <w:rPr>
        <w:rFonts w:ascii="Wingdings 2" w:hAnsi="Wingdings 2" w:hint="default"/>
      </w:rPr>
    </w:lvl>
    <w:lvl w:ilvl="5" w:tplc="2C1CB966" w:tentative="1">
      <w:start w:val="1"/>
      <w:numFmt w:val="bullet"/>
      <w:lvlText w:val=""/>
      <w:lvlJc w:val="left"/>
      <w:pPr>
        <w:tabs>
          <w:tab w:val="num" w:pos="4320"/>
        </w:tabs>
        <w:ind w:left="4320" w:hanging="360"/>
      </w:pPr>
      <w:rPr>
        <w:rFonts w:ascii="Wingdings 2" w:hAnsi="Wingdings 2" w:hint="default"/>
      </w:rPr>
    </w:lvl>
    <w:lvl w:ilvl="6" w:tplc="01D0FBB8" w:tentative="1">
      <w:start w:val="1"/>
      <w:numFmt w:val="bullet"/>
      <w:lvlText w:val=""/>
      <w:lvlJc w:val="left"/>
      <w:pPr>
        <w:tabs>
          <w:tab w:val="num" w:pos="5040"/>
        </w:tabs>
        <w:ind w:left="5040" w:hanging="360"/>
      </w:pPr>
      <w:rPr>
        <w:rFonts w:ascii="Wingdings 2" w:hAnsi="Wingdings 2" w:hint="default"/>
      </w:rPr>
    </w:lvl>
    <w:lvl w:ilvl="7" w:tplc="5F3271B4" w:tentative="1">
      <w:start w:val="1"/>
      <w:numFmt w:val="bullet"/>
      <w:lvlText w:val=""/>
      <w:lvlJc w:val="left"/>
      <w:pPr>
        <w:tabs>
          <w:tab w:val="num" w:pos="5760"/>
        </w:tabs>
        <w:ind w:left="5760" w:hanging="360"/>
      </w:pPr>
      <w:rPr>
        <w:rFonts w:ascii="Wingdings 2" w:hAnsi="Wingdings 2" w:hint="default"/>
      </w:rPr>
    </w:lvl>
    <w:lvl w:ilvl="8" w:tplc="7CE4CA7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378FB"/>
    <w:multiLevelType w:val="hybridMultilevel"/>
    <w:tmpl w:val="F706559A"/>
    <w:lvl w:ilvl="0" w:tplc="88967018">
      <w:start w:val="1"/>
      <w:numFmt w:val="bullet"/>
      <w:lvlText w:val=""/>
      <w:lvlJc w:val="left"/>
      <w:pPr>
        <w:tabs>
          <w:tab w:val="num" w:pos="720"/>
        </w:tabs>
        <w:ind w:left="720" w:hanging="360"/>
      </w:pPr>
      <w:rPr>
        <w:rFonts w:ascii="Wingdings 2" w:hAnsi="Wingdings 2" w:hint="default"/>
      </w:rPr>
    </w:lvl>
    <w:lvl w:ilvl="1" w:tplc="CF904BF6" w:tentative="1">
      <w:start w:val="1"/>
      <w:numFmt w:val="bullet"/>
      <w:lvlText w:val=""/>
      <w:lvlJc w:val="left"/>
      <w:pPr>
        <w:tabs>
          <w:tab w:val="num" w:pos="1440"/>
        </w:tabs>
        <w:ind w:left="1440" w:hanging="360"/>
      </w:pPr>
      <w:rPr>
        <w:rFonts w:ascii="Wingdings 2" w:hAnsi="Wingdings 2" w:hint="default"/>
      </w:rPr>
    </w:lvl>
    <w:lvl w:ilvl="2" w:tplc="AD508218">
      <w:start w:val="1"/>
      <w:numFmt w:val="bullet"/>
      <w:lvlText w:val=""/>
      <w:lvlJc w:val="left"/>
      <w:pPr>
        <w:tabs>
          <w:tab w:val="num" w:pos="2160"/>
        </w:tabs>
        <w:ind w:left="2160" w:hanging="360"/>
      </w:pPr>
      <w:rPr>
        <w:rFonts w:ascii="Wingdings 2" w:hAnsi="Wingdings 2" w:hint="default"/>
      </w:rPr>
    </w:lvl>
    <w:lvl w:ilvl="3" w:tplc="6F56CEB8" w:tentative="1">
      <w:start w:val="1"/>
      <w:numFmt w:val="bullet"/>
      <w:lvlText w:val=""/>
      <w:lvlJc w:val="left"/>
      <w:pPr>
        <w:tabs>
          <w:tab w:val="num" w:pos="2880"/>
        </w:tabs>
        <w:ind w:left="2880" w:hanging="360"/>
      </w:pPr>
      <w:rPr>
        <w:rFonts w:ascii="Wingdings 2" w:hAnsi="Wingdings 2" w:hint="default"/>
      </w:rPr>
    </w:lvl>
    <w:lvl w:ilvl="4" w:tplc="E32A42CA" w:tentative="1">
      <w:start w:val="1"/>
      <w:numFmt w:val="bullet"/>
      <w:lvlText w:val=""/>
      <w:lvlJc w:val="left"/>
      <w:pPr>
        <w:tabs>
          <w:tab w:val="num" w:pos="3600"/>
        </w:tabs>
        <w:ind w:left="3600" w:hanging="360"/>
      </w:pPr>
      <w:rPr>
        <w:rFonts w:ascii="Wingdings 2" w:hAnsi="Wingdings 2" w:hint="default"/>
      </w:rPr>
    </w:lvl>
    <w:lvl w:ilvl="5" w:tplc="8C4CBC12" w:tentative="1">
      <w:start w:val="1"/>
      <w:numFmt w:val="bullet"/>
      <w:lvlText w:val=""/>
      <w:lvlJc w:val="left"/>
      <w:pPr>
        <w:tabs>
          <w:tab w:val="num" w:pos="4320"/>
        </w:tabs>
        <w:ind w:left="4320" w:hanging="360"/>
      </w:pPr>
      <w:rPr>
        <w:rFonts w:ascii="Wingdings 2" w:hAnsi="Wingdings 2" w:hint="default"/>
      </w:rPr>
    </w:lvl>
    <w:lvl w:ilvl="6" w:tplc="B1327DB4" w:tentative="1">
      <w:start w:val="1"/>
      <w:numFmt w:val="bullet"/>
      <w:lvlText w:val=""/>
      <w:lvlJc w:val="left"/>
      <w:pPr>
        <w:tabs>
          <w:tab w:val="num" w:pos="5040"/>
        </w:tabs>
        <w:ind w:left="5040" w:hanging="360"/>
      </w:pPr>
      <w:rPr>
        <w:rFonts w:ascii="Wingdings 2" w:hAnsi="Wingdings 2" w:hint="default"/>
      </w:rPr>
    </w:lvl>
    <w:lvl w:ilvl="7" w:tplc="C0668704" w:tentative="1">
      <w:start w:val="1"/>
      <w:numFmt w:val="bullet"/>
      <w:lvlText w:val=""/>
      <w:lvlJc w:val="left"/>
      <w:pPr>
        <w:tabs>
          <w:tab w:val="num" w:pos="5760"/>
        </w:tabs>
        <w:ind w:left="5760" w:hanging="360"/>
      </w:pPr>
      <w:rPr>
        <w:rFonts w:ascii="Wingdings 2" w:hAnsi="Wingdings 2" w:hint="default"/>
      </w:rPr>
    </w:lvl>
    <w:lvl w:ilvl="8" w:tplc="0986B45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8B505E"/>
    <w:multiLevelType w:val="hybridMultilevel"/>
    <w:tmpl w:val="E47884EA"/>
    <w:lvl w:ilvl="0" w:tplc="AADC4F44">
      <w:start w:val="1"/>
      <w:numFmt w:val="bullet"/>
      <w:lvlText w:val=""/>
      <w:lvlJc w:val="left"/>
      <w:pPr>
        <w:tabs>
          <w:tab w:val="num" w:pos="720"/>
        </w:tabs>
        <w:ind w:left="720" w:hanging="360"/>
      </w:pPr>
      <w:rPr>
        <w:rFonts w:ascii="Wingdings 2" w:hAnsi="Wingdings 2" w:hint="default"/>
      </w:rPr>
    </w:lvl>
    <w:lvl w:ilvl="1" w:tplc="468E083E">
      <w:start w:val="1"/>
      <w:numFmt w:val="bullet"/>
      <w:lvlText w:val=""/>
      <w:lvlJc w:val="left"/>
      <w:pPr>
        <w:tabs>
          <w:tab w:val="num" w:pos="1440"/>
        </w:tabs>
        <w:ind w:left="1440" w:hanging="360"/>
      </w:pPr>
      <w:rPr>
        <w:rFonts w:ascii="Wingdings 2" w:hAnsi="Wingdings 2" w:hint="default"/>
      </w:rPr>
    </w:lvl>
    <w:lvl w:ilvl="2" w:tplc="B2FACE02">
      <w:start w:val="32"/>
      <w:numFmt w:val="bullet"/>
      <w:lvlText w:val=""/>
      <w:lvlJc w:val="left"/>
      <w:pPr>
        <w:tabs>
          <w:tab w:val="num" w:pos="2160"/>
        </w:tabs>
        <w:ind w:left="2160" w:hanging="360"/>
      </w:pPr>
      <w:rPr>
        <w:rFonts w:ascii="Wingdings 2" w:hAnsi="Wingdings 2" w:hint="default"/>
      </w:rPr>
    </w:lvl>
    <w:lvl w:ilvl="3" w:tplc="9CD422BE">
      <w:start w:val="32"/>
      <w:numFmt w:val="bullet"/>
      <w:lvlText w:val="–"/>
      <w:lvlJc w:val="left"/>
      <w:pPr>
        <w:tabs>
          <w:tab w:val="num" w:pos="2880"/>
        </w:tabs>
        <w:ind w:left="2880" w:hanging="360"/>
      </w:pPr>
      <w:rPr>
        <w:rFonts w:ascii="Arial" w:hAnsi="Arial" w:hint="default"/>
      </w:rPr>
    </w:lvl>
    <w:lvl w:ilvl="4" w:tplc="44167084" w:tentative="1">
      <w:start w:val="1"/>
      <w:numFmt w:val="bullet"/>
      <w:lvlText w:val=""/>
      <w:lvlJc w:val="left"/>
      <w:pPr>
        <w:tabs>
          <w:tab w:val="num" w:pos="3600"/>
        </w:tabs>
        <w:ind w:left="3600" w:hanging="360"/>
      </w:pPr>
      <w:rPr>
        <w:rFonts w:ascii="Wingdings 2" w:hAnsi="Wingdings 2" w:hint="default"/>
      </w:rPr>
    </w:lvl>
    <w:lvl w:ilvl="5" w:tplc="F7D8B5FA" w:tentative="1">
      <w:start w:val="1"/>
      <w:numFmt w:val="bullet"/>
      <w:lvlText w:val=""/>
      <w:lvlJc w:val="left"/>
      <w:pPr>
        <w:tabs>
          <w:tab w:val="num" w:pos="4320"/>
        </w:tabs>
        <w:ind w:left="4320" w:hanging="360"/>
      </w:pPr>
      <w:rPr>
        <w:rFonts w:ascii="Wingdings 2" w:hAnsi="Wingdings 2" w:hint="default"/>
      </w:rPr>
    </w:lvl>
    <w:lvl w:ilvl="6" w:tplc="AA04E154" w:tentative="1">
      <w:start w:val="1"/>
      <w:numFmt w:val="bullet"/>
      <w:lvlText w:val=""/>
      <w:lvlJc w:val="left"/>
      <w:pPr>
        <w:tabs>
          <w:tab w:val="num" w:pos="5040"/>
        </w:tabs>
        <w:ind w:left="5040" w:hanging="360"/>
      </w:pPr>
      <w:rPr>
        <w:rFonts w:ascii="Wingdings 2" w:hAnsi="Wingdings 2" w:hint="default"/>
      </w:rPr>
    </w:lvl>
    <w:lvl w:ilvl="7" w:tplc="F9CA6968" w:tentative="1">
      <w:start w:val="1"/>
      <w:numFmt w:val="bullet"/>
      <w:lvlText w:val=""/>
      <w:lvlJc w:val="left"/>
      <w:pPr>
        <w:tabs>
          <w:tab w:val="num" w:pos="5760"/>
        </w:tabs>
        <w:ind w:left="5760" w:hanging="360"/>
      </w:pPr>
      <w:rPr>
        <w:rFonts w:ascii="Wingdings 2" w:hAnsi="Wingdings 2" w:hint="default"/>
      </w:rPr>
    </w:lvl>
    <w:lvl w:ilvl="8" w:tplc="2E6C437A"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4B3714"/>
    <w:multiLevelType w:val="hybridMultilevel"/>
    <w:tmpl w:val="54EEA8A6"/>
    <w:lvl w:ilvl="0" w:tplc="94BC9B86">
      <w:start w:val="1"/>
      <w:numFmt w:val="bullet"/>
      <w:lvlText w:val=""/>
      <w:lvlJc w:val="left"/>
      <w:pPr>
        <w:tabs>
          <w:tab w:val="num" w:pos="720"/>
        </w:tabs>
        <w:ind w:left="720" w:hanging="360"/>
      </w:pPr>
      <w:rPr>
        <w:rFonts w:ascii="Wingdings 2" w:hAnsi="Wingdings 2" w:hint="default"/>
      </w:rPr>
    </w:lvl>
    <w:lvl w:ilvl="1" w:tplc="D760258C">
      <w:start w:val="1"/>
      <w:numFmt w:val="bullet"/>
      <w:lvlText w:val=""/>
      <w:lvlJc w:val="left"/>
      <w:pPr>
        <w:tabs>
          <w:tab w:val="num" w:pos="1440"/>
        </w:tabs>
        <w:ind w:left="1440" w:hanging="360"/>
      </w:pPr>
      <w:rPr>
        <w:rFonts w:ascii="Wingdings 2" w:hAnsi="Wingdings 2" w:hint="default"/>
      </w:rPr>
    </w:lvl>
    <w:lvl w:ilvl="2" w:tplc="E02A57E6">
      <w:start w:val="32"/>
      <w:numFmt w:val="bullet"/>
      <w:lvlText w:val=""/>
      <w:lvlJc w:val="left"/>
      <w:pPr>
        <w:tabs>
          <w:tab w:val="num" w:pos="2160"/>
        </w:tabs>
        <w:ind w:left="2160" w:hanging="360"/>
      </w:pPr>
      <w:rPr>
        <w:rFonts w:ascii="Wingdings 2" w:hAnsi="Wingdings 2" w:hint="default"/>
      </w:rPr>
    </w:lvl>
    <w:lvl w:ilvl="3" w:tplc="7480C03A">
      <w:start w:val="32"/>
      <w:numFmt w:val="bullet"/>
      <w:lvlText w:val="–"/>
      <w:lvlJc w:val="left"/>
      <w:pPr>
        <w:tabs>
          <w:tab w:val="num" w:pos="2880"/>
        </w:tabs>
        <w:ind w:left="2880" w:hanging="360"/>
      </w:pPr>
      <w:rPr>
        <w:rFonts w:ascii="Arial" w:hAnsi="Arial" w:hint="default"/>
      </w:rPr>
    </w:lvl>
    <w:lvl w:ilvl="4" w:tplc="200E36AC" w:tentative="1">
      <w:start w:val="1"/>
      <w:numFmt w:val="bullet"/>
      <w:lvlText w:val=""/>
      <w:lvlJc w:val="left"/>
      <w:pPr>
        <w:tabs>
          <w:tab w:val="num" w:pos="3600"/>
        </w:tabs>
        <w:ind w:left="3600" w:hanging="360"/>
      </w:pPr>
      <w:rPr>
        <w:rFonts w:ascii="Wingdings 2" w:hAnsi="Wingdings 2" w:hint="default"/>
      </w:rPr>
    </w:lvl>
    <w:lvl w:ilvl="5" w:tplc="E1DE868C" w:tentative="1">
      <w:start w:val="1"/>
      <w:numFmt w:val="bullet"/>
      <w:lvlText w:val=""/>
      <w:lvlJc w:val="left"/>
      <w:pPr>
        <w:tabs>
          <w:tab w:val="num" w:pos="4320"/>
        </w:tabs>
        <w:ind w:left="4320" w:hanging="360"/>
      </w:pPr>
      <w:rPr>
        <w:rFonts w:ascii="Wingdings 2" w:hAnsi="Wingdings 2" w:hint="default"/>
      </w:rPr>
    </w:lvl>
    <w:lvl w:ilvl="6" w:tplc="20DCEA30" w:tentative="1">
      <w:start w:val="1"/>
      <w:numFmt w:val="bullet"/>
      <w:lvlText w:val=""/>
      <w:lvlJc w:val="left"/>
      <w:pPr>
        <w:tabs>
          <w:tab w:val="num" w:pos="5040"/>
        </w:tabs>
        <w:ind w:left="5040" w:hanging="360"/>
      </w:pPr>
      <w:rPr>
        <w:rFonts w:ascii="Wingdings 2" w:hAnsi="Wingdings 2" w:hint="default"/>
      </w:rPr>
    </w:lvl>
    <w:lvl w:ilvl="7" w:tplc="EC9E1868" w:tentative="1">
      <w:start w:val="1"/>
      <w:numFmt w:val="bullet"/>
      <w:lvlText w:val=""/>
      <w:lvlJc w:val="left"/>
      <w:pPr>
        <w:tabs>
          <w:tab w:val="num" w:pos="5760"/>
        </w:tabs>
        <w:ind w:left="5760" w:hanging="360"/>
      </w:pPr>
      <w:rPr>
        <w:rFonts w:ascii="Wingdings 2" w:hAnsi="Wingdings 2" w:hint="default"/>
      </w:rPr>
    </w:lvl>
    <w:lvl w:ilvl="8" w:tplc="A2180358"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F422A"/>
    <w:multiLevelType w:val="hybridMultilevel"/>
    <w:tmpl w:val="0F7EB02E"/>
    <w:lvl w:ilvl="0" w:tplc="611CD896">
      <w:start w:val="1"/>
      <w:numFmt w:val="bullet"/>
      <w:lvlText w:val=""/>
      <w:lvlJc w:val="left"/>
      <w:pPr>
        <w:tabs>
          <w:tab w:val="num" w:pos="720"/>
        </w:tabs>
        <w:ind w:left="720" w:hanging="360"/>
      </w:pPr>
      <w:rPr>
        <w:rFonts w:ascii="Wingdings 2" w:hAnsi="Wingdings 2" w:hint="default"/>
      </w:rPr>
    </w:lvl>
    <w:lvl w:ilvl="1" w:tplc="6AE43BDC">
      <w:start w:val="1"/>
      <w:numFmt w:val="bullet"/>
      <w:lvlText w:val=""/>
      <w:lvlJc w:val="left"/>
      <w:pPr>
        <w:tabs>
          <w:tab w:val="num" w:pos="1440"/>
        </w:tabs>
        <w:ind w:left="1440" w:hanging="360"/>
      </w:pPr>
      <w:rPr>
        <w:rFonts w:ascii="Wingdings 2" w:hAnsi="Wingdings 2" w:hint="default"/>
      </w:rPr>
    </w:lvl>
    <w:lvl w:ilvl="2" w:tplc="B54A5F7A">
      <w:start w:val="55"/>
      <w:numFmt w:val="bullet"/>
      <w:lvlText w:val=""/>
      <w:lvlJc w:val="left"/>
      <w:pPr>
        <w:tabs>
          <w:tab w:val="num" w:pos="2160"/>
        </w:tabs>
        <w:ind w:left="2160" w:hanging="360"/>
      </w:pPr>
      <w:rPr>
        <w:rFonts w:ascii="Wingdings 2" w:hAnsi="Wingdings 2" w:hint="default"/>
      </w:rPr>
    </w:lvl>
    <w:lvl w:ilvl="3" w:tplc="24F410EE">
      <w:start w:val="55"/>
      <w:numFmt w:val="bullet"/>
      <w:lvlText w:val="–"/>
      <w:lvlJc w:val="left"/>
      <w:pPr>
        <w:tabs>
          <w:tab w:val="num" w:pos="2880"/>
        </w:tabs>
        <w:ind w:left="2880" w:hanging="360"/>
      </w:pPr>
      <w:rPr>
        <w:rFonts w:ascii="Arial" w:hAnsi="Arial" w:hint="default"/>
      </w:rPr>
    </w:lvl>
    <w:lvl w:ilvl="4" w:tplc="F8D6AB4A" w:tentative="1">
      <w:start w:val="1"/>
      <w:numFmt w:val="bullet"/>
      <w:lvlText w:val=""/>
      <w:lvlJc w:val="left"/>
      <w:pPr>
        <w:tabs>
          <w:tab w:val="num" w:pos="3600"/>
        </w:tabs>
        <w:ind w:left="3600" w:hanging="360"/>
      </w:pPr>
      <w:rPr>
        <w:rFonts w:ascii="Wingdings 2" w:hAnsi="Wingdings 2" w:hint="default"/>
      </w:rPr>
    </w:lvl>
    <w:lvl w:ilvl="5" w:tplc="ADCC1022" w:tentative="1">
      <w:start w:val="1"/>
      <w:numFmt w:val="bullet"/>
      <w:lvlText w:val=""/>
      <w:lvlJc w:val="left"/>
      <w:pPr>
        <w:tabs>
          <w:tab w:val="num" w:pos="4320"/>
        </w:tabs>
        <w:ind w:left="4320" w:hanging="360"/>
      </w:pPr>
      <w:rPr>
        <w:rFonts w:ascii="Wingdings 2" w:hAnsi="Wingdings 2" w:hint="default"/>
      </w:rPr>
    </w:lvl>
    <w:lvl w:ilvl="6" w:tplc="24D41B9E" w:tentative="1">
      <w:start w:val="1"/>
      <w:numFmt w:val="bullet"/>
      <w:lvlText w:val=""/>
      <w:lvlJc w:val="left"/>
      <w:pPr>
        <w:tabs>
          <w:tab w:val="num" w:pos="5040"/>
        </w:tabs>
        <w:ind w:left="5040" w:hanging="360"/>
      </w:pPr>
      <w:rPr>
        <w:rFonts w:ascii="Wingdings 2" w:hAnsi="Wingdings 2" w:hint="default"/>
      </w:rPr>
    </w:lvl>
    <w:lvl w:ilvl="7" w:tplc="D2ACB3A4" w:tentative="1">
      <w:start w:val="1"/>
      <w:numFmt w:val="bullet"/>
      <w:lvlText w:val=""/>
      <w:lvlJc w:val="left"/>
      <w:pPr>
        <w:tabs>
          <w:tab w:val="num" w:pos="5760"/>
        </w:tabs>
        <w:ind w:left="5760" w:hanging="360"/>
      </w:pPr>
      <w:rPr>
        <w:rFonts w:ascii="Wingdings 2" w:hAnsi="Wingdings 2" w:hint="default"/>
      </w:rPr>
    </w:lvl>
    <w:lvl w:ilvl="8" w:tplc="0B0C4EA6"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6ED94908"/>
    <w:multiLevelType w:val="hybridMultilevel"/>
    <w:tmpl w:val="D1E4B2E0"/>
    <w:lvl w:ilvl="0" w:tplc="A8462870">
      <w:start w:val="1"/>
      <w:numFmt w:val="bullet"/>
      <w:lvlText w:val=""/>
      <w:lvlJc w:val="left"/>
      <w:pPr>
        <w:tabs>
          <w:tab w:val="num" w:pos="720"/>
        </w:tabs>
        <w:ind w:left="720" w:hanging="360"/>
      </w:pPr>
      <w:rPr>
        <w:rFonts w:ascii="Wingdings 2" w:hAnsi="Wingdings 2" w:hint="default"/>
      </w:rPr>
    </w:lvl>
    <w:lvl w:ilvl="1" w:tplc="C2C2238E">
      <w:start w:val="1"/>
      <w:numFmt w:val="bullet"/>
      <w:lvlText w:val=""/>
      <w:lvlJc w:val="left"/>
      <w:pPr>
        <w:tabs>
          <w:tab w:val="num" w:pos="1440"/>
        </w:tabs>
        <w:ind w:left="1440" w:hanging="360"/>
      </w:pPr>
      <w:rPr>
        <w:rFonts w:ascii="Wingdings 2" w:hAnsi="Wingdings 2" w:hint="default"/>
      </w:rPr>
    </w:lvl>
    <w:lvl w:ilvl="2" w:tplc="435C86B0">
      <w:start w:val="32"/>
      <w:numFmt w:val="bullet"/>
      <w:lvlText w:val=""/>
      <w:lvlJc w:val="left"/>
      <w:pPr>
        <w:tabs>
          <w:tab w:val="num" w:pos="2160"/>
        </w:tabs>
        <w:ind w:left="2160" w:hanging="360"/>
      </w:pPr>
      <w:rPr>
        <w:rFonts w:ascii="Wingdings 2" w:hAnsi="Wingdings 2" w:hint="default"/>
      </w:rPr>
    </w:lvl>
    <w:lvl w:ilvl="3" w:tplc="AC607ED0">
      <w:start w:val="32"/>
      <w:numFmt w:val="bullet"/>
      <w:lvlText w:val="–"/>
      <w:lvlJc w:val="left"/>
      <w:pPr>
        <w:tabs>
          <w:tab w:val="num" w:pos="2880"/>
        </w:tabs>
        <w:ind w:left="2880" w:hanging="360"/>
      </w:pPr>
      <w:rPr>
        <w:rFonts w:ascii="Arial" w:hAnsi="Arial" w:hint="default"/>
      </w:rPr>
    </w:lvl>
    <w:lvl w:ilvl="4" w:tplc="52F886A4" w:tentative="1">
      <w:start w:val="1"/>
      <w:numFmt w:val="bullet"/>
      <w:lvlText w:val=""/>
      <w:lvlJc w:val="left"/>
      <w:pPr>
        <w:tabs>
          <w:tab w:val="num" w:pos="3600"/>
        </w:tabs>
        <w:ind w:left="3600" w:hanging="360"/>
      </w:pPr>
      <w:rPr>
        <w:rFonts w:ascii="Wingdings 2" w:hAnsi="Wingdings 2" w:hint="default"/>
      </w:rPr>
    </w:lvl>
    <w:lvl w:ilvl="5" w:tplc="CB621048" w:tentative="1">
      <w:start w:val="1"/>
      <w:numFmt w:val="bullet"/>
      <w:lvlText w:val=""/>
      <w:lvlJc w:val="left"/>
      <w:pPr>
        <w:tabs>
          <w:tab w:val="num" w:pos="4320"/>
        </w:tabs>
        <w:ind w:left="4320" w:hanging="360"/>
      </w:pPr>
      <w:rPr>
        <w:rFonts w:ascii="Wingdings 2" w:hAnsi="Wingdings 2" w:hint="default"/>
      </w:rPr>
    </w:lvl>
    <w:lvl w:ilvl="6" w:tplc="ED543C2E" w:tentative="1">
      <w:start w:val="1"/>
      <w:numFmt w:val="bullet"/>
      <w:lvlText w:val=""/>
      <w:lvlJc w:val="left"/>
      <w:pPr>
        <w:tabs>
          <w:tab w:val="num" w:pos="5040"/>
        </w:tabs>
        <w:ind w:left="5040" w:hanging="360"/>
      </w:pPr>
      <w:rPr>
        <w:rFonts w:ascii="Wingdings 2" w:hAnsi="Wingdings 2" w:hint="default"/>
      </w:rPr>
    </w:lvl>
    <w:lvl w:ilvl="7" w:tplc="0C2C5998" w:tentative="1">
      <w:start w:val="1"/>
      <w:numFmt w:val="bullet"/>
      <w:lvlText w:val=""/>
      <w:lvlJc w:val="left"/>
      <w:pPr>
        <w:tabs>
          <w:tab w:val="num" w:pos="5760"/>
        </w:tabs>
        <w:ind w:left="5760" w:hanging="360"/>
      </w:pPr>
      <w:rPr>
        <w:rFonts w:ascii="Wingdings 2" w:hAnsi="Wingdings 2" w:hint="default"/>
      </w:rPr>
    </w:lvl>
    <w:lvl w:ilvl="8" w:tplc="9256719C"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73D16B20"/>
    <w:multiLevelType w:val="hybridMultilevel"/>
    <w:tmpl w:val="CD6E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14D56"/>
    <w:multiLevelType w:val="hybridMultilevel"/>
    <w:tmpl w:val="4B78D2FC"/>
    <w:lvl w:ilvl="0" w:tplc="93B27EB4">
      <w:start w:val="1"/>
      <w:numFmt w:val="bullet"/>
      <w:lvlText w:val=""/>
      <w:lvlJc w:val="left"/>
      <w:pPr>
        <w:tabs>
          <w:tab w:val="num" w:pos="360"/>
        </w:tabs>
        <w:ind w:left="360" w:hanging="360"/>
      </w:pPr>
      <w:rPr>
        <w:rFonts w:ascii="Wingdings 2" w:hAnsi="Wingdings 2" w:hint="default"/>
      </w:rPr>
    </w:lvl>
    <w:lvl w:ilvl="1" w:tplc="255C9C00">
      <w:start w:val="1"/>
      <w:numFmt w:val="bullet"/>
      <w:lvlText w:val=""/>
      <w:lvlJc w:val="left"/>
      <w:pPr>
        <w:tabs>
          <w:tab w:val="num" w:pos="1080"/>
        </w:tabs>
        <w:ind w:left="1080" w:hanging="360"/>
      </w:pPr>
      <w:rPr>
        <w:rFonts w:ascii="Wingdings 2" w:hAnsi="Wingdings 2" w:hint="default"/>
      </w:rPr>
    </w:lvl>
    <w:lvl w:ilvl="2" w:tplc="2BDC1332">
      <w:start w:val="32"/>
      <w:numFmt w:val="bullet"/>
      <w:lvlText w:val=""/>
      <w:lvlJc w:val="left"/>
      <w:pPr>
        <w:tabs>
          <w:tab w:val="num" w:pos="1800"/>
        </w:tabs>
        <w:ind w:left="1800" w:hanging="360"/>
      </w:pPr>
      <w:rPr>
        <w:rFonts w:ascii="Wingdings 2" w:hAnsi="Wingdings 2" w:hint="default"/>
      </w:rPr>
    </w:lvl>
    <w:lvl w:ilvl="3" w:tplc="A7BA25C0">
      <w:start w:val="32"/>
      <w:numFmt w:val="bullet"/>
      <w:lvlText w:val="–"/>
      <w:lvlJc w:val="left"/>
      <w:pPr>
        <w:tabs>
          <w:tab w:val="num" w:pos="2520"/>
        </w:tabs>
        <w:ind w:left="2520" w:hanging="360"/>
      </w:pPr>
      <w:rPr>
        <w:rFonts w:ascii="Arial" w:hAnsi="Arial" w:hint="default"/>
      </w:rPr>
    </w:lvl>
    <w:lvl w:ilvl="4" w:tplc="89BC5A14" w:tentative="1">
      <w:start w:val="1"/>
      <w:numFmt w:val="bullet"/>
      <w:lvlText w:val=""/>
      <w:lvlJc w:val="left"/>
      <w:pPr>
        <w:tabs>
          <w:tab w:val="num" w:pos="3240"/>
        </w:tabs>
        <w:ind w:left="3240" w:hanging="360"/>
      </w:pPr>
      <w:rPr>
        <w:rFonts w:ascii="Wingdings 2" w:hAnsi="Wingdings 2" w:hint="default"/>
      </w:rPr>
    </w:lvl>
    <w:lvl w:ilvl="5" w:tplc="44D030D4" w:tentative="1">
      <w:start w:val="1"/>
      <w:numFmt w:val="bullet"/>
      <w:lvlText w:val=""/>
      <w:lvlJc w:val="left"/>
      <w:pPr>
        <w:tabs>
          <w:tab w:val="num" w:pos="3960"/>
        </w:tabs>
        <w:ind w:left="3960" w:hanging="360"/>
      </w:pPr>
      <w:rPr>
        <w:rFonts w:ascii="Wingdings 2" w:hAnsi="Wingdings 2" w:hint="default"/>
      </w:rPr>
    </w:lvl>
    <w:lvl w:ilvl="6" w:tplc="ADFE6814" w:tentative="1">
      <w:start w:val="1"/>
      <w:numFmt w:val="bullet"/>
      <w:lvlText w:val=""/>
      <w:lvlJc w:val="left"/>
      <w:pPr>
        <w:tabs>
          <w:tab w:val="num" w:pos="4680"/>
        </w:tabs>
        <w:ind w:left="4680" w:hanging="360"/>
      </w:pPr>
      <w:rPr>
        <w:rFonts w:ascii="Wingdings 2" w:hAnsi="Wingdings 2" w:hint="default"/>
      </w:rPr>
    </w:lvl>
    <w:lvl w:ilvl="7" w:tplc="33A25C88" w:tentative="1">
      <w:start w:val="1"/>
      <w:numFmt w:val="bullet"/>
      <w:lvlText w:val=""/>
      <w:lvlJc w:val="left"/>
      <w:pPr>
        <w:tabs>
          <w:tab w:val="num" w:pos="5400"/>
        </w:tabs>
        <w:ind w:left="5400" w:hanging="360"/>
      </w:pPr>
      <w:rPr>
        <w:rFonts w:ascii="Wingdings 2" w:hAnsi="Wingdings 2" w:hint="default"/>
      </w:rPr>
    </w:lvl>
    <w:lvl w:ilvl="8" w:tplc="453C6574" w:tentative="1">
      <w:start w:val="1"/>
      <w:numFmt w:val="bullet"/>
      <w:lvlText w:val=""/>
      <w:lvlJc w:val="left"/>
      <w:pPr>
        <w:tabs>
          <w:tab w:val="num" w:pos="6120"/>
        </w:tabs>
        <w:ind w:left="6120" w:hanging="360"/>
      </w:pPr>
      <w:rPr>
        <w:rFonts w:ascii="Wingdings 2" w:hAnsi="Wingdings 2"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0"/>
  </w:num>
  <w:num w:numId="5">
    <w:abstractNumId w:val="5"/>
  </w:num>
  <w:num w:numId="6">
    <w:abstractNumId w:val="9"/>
  </w:num>
  <w:num w:numId="7">
    <w:abstractNumId w:val="12"/>
  </w:num>
  <w:num w:numId="8">
    <w:abstractNumId w:val="1"/>
  </w:num>
  <w:num w:numId="9">
    <w:abstractNumId w:val="36"/>
    <w:lvlOverride w:ilvl="0">
      <w:startOverride w:val="1"/>
    </w:lvlOverride>
  </w:num>
  <w:num w:numId="10">
    <w:abstractNumId w:val="22"/>
  </w:num>
  <w:num w:numId="11">
    <w:abstractNumId w:val="26"/>
  </w:num>
  <w:num w:numId="12">
    <w:abstractNumId w:val="27"/>
  </w:num>
  <w:num w:numId="13">
    <w:abstractNumId w:val="16"/>
  </w:num>
  <w:num w:numId="14">
    <w:abstractNumId w:val="25"/>
  </w:num>
  <w:num w:numId="15">
    <w:abstractNumId w:val="8"/>
  </w:num>
  <w:num w:numId="16">
    <w:abstractNumId w:val="19"/>
  </w:num>
  <w:num w:numId="17">
    <w:abstractNumId w:val="14"/>
  </w:num>
  <w:num w:numId="18">
    <w:abstractNumId w:val="30"/>
  </w:num>
  <w:num w:numId="19">
    <w:abstractNumId w:val="37"/>
  </w:num>
  <w:num w:numId="20">
    <w:abstractNumId w:val="13"/>
  </w:num>
  <w:num w:numId="21">
    <w:abstractNumId w:val="29"/>
  </w:num>
  <w:num w:numId="22">
    <w:abstractNumId w:val="3"/>
  </w:num>
  <w:num w:numId="23">
    <w:abstractNumId w:val="15"/>
  </w:num>
  <w:num w:numId="24">
    <w:abstractNumId w:val="11"/>
  </w:num>
  <w:num w:numId="25">
    <w:abstractNumId w:val="7"/>
  </w:num>
  <w:num w:numId="26">
    <w:abstractNumId w:val="24"/>
  </w:num>
  <w:num w:numId="27">
    <w:abstractNumId w:val="28"/>
  </w:num>
  <w:num w:numId="28">
    <w:abstractNumId w:val="21"/>
  </w:num>
  <w:num w:numId="29">
    <w:abstractNumId w:val="34"/>
  </w:num>
  <w:num w:numId="30">
    <w:abstractNumId w:val="23"/>
  </w:num>
  <w:num w:numId="31">
    <w:abstractNumId w:val="10"/>
  </w:num>
  <w:num w:numId="32">
    <w:abstractNumId w:val="18"/>
  </w:num>
  <w:num w:numId="33">
    <w:abstractNumId w:val="2"/>
  </w:num>
  <w:num w:numId="34">
    <w:abstractNumId w:val="35"/>
  </w:num>
  <w:num w:numId="35">
    <w:abstractNumId w:val="32"/>
  </w:num>
  <w:num w:numId="36">
    <w:abstractNumId w:val="31"/>
  </w:num>
  <w:num w:numId="37">
    <w:abstractNumId w:val="33"/>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CAE"/>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35"/>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6EB3"/>
    <w:rsid w:val="00017309"/>
    <w:rsid w:val="0002002A"/>
    <w:rsid w:val="00020596"/>
    <w:rsid w:val="000205C1"/>
    <w:rsid w:val="0002085F"/>
    <w:rsid w:val="000209D8"/>
    <w:rsid w:val="00020A33"/>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5FC7"/>
    <w:rsid w:val="00036199"/>
    <w:rsid w:val="000365A2"/>
    <w:rsid w:val="0003698E"/>
    <w:rsid w:val="00036C45"/>
    <w:rsid w:val="00036FA7"/>
    <w:rsid w:val="000370B4"/>
    <w:rsid w:val="0003723F"/>
    <w:rsid w:val="000377E3"/>
    <w:rsid w:val="00037A21"/>
    <w:rsid w:val="00037C2D"/>
    <w:rsid w:val="000402B6"/>
    <w:rsid w:val="000404F2"/>
    <w:rsid w:val="00040AAD"/>
    <w:rsid w:val="00040B18"/>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15"/>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1E37"/>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1F13"/>
    <w:rsid w:val="000921E3"/>
    <w:rsid w:val="00092A3D"/>
    <w:rsid w:val="000931C3"/>
    <w:rsid w:val="00093566"/>
    <w:rsid w:val="00093F75"/>
    <w:rsid w:val="0009437A"/>
    <w:rsid w:val="000947B7"/>
    <w:rsid w:val="0009512D"/>
    <w:rsid w:val="000954C6"/>
    <w:rsid w:val="00095671"/>
    <w:rsid w:val="000956BC"/>
    <w:rsid w:val="000957FF"/>
    <w:rsid w:val="00095920"/>
    <w:rsid w:val="00095A64"/>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EEF"/>
    <w:rsid w:val="000B6030"/>
    <w:rsid w:val="000B63BC"/>
    <w:rsid w:val="000B65BE"/>
    <w:rsid w:val="000B6BDF"/>
    <w:rsid w:val="000B71B6"/>
    <w:rsid w:val="000B76B2"/>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21"/>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E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21"/>
    <w:rsid w:val="0016019C"/>
    <w:rsid w:val="001601C7"/>
    <w:rsid w:val="001602C2"/>
    <w:rsid w:val="001603B9"/>
    <w:rsid w:val="00160452"/>
    <w:rsid w:val="00160674"/>
    <w:rsid w:val="00160786"/>
    <w:rsid w:val="00162262"/>
    <w:rsid w:val="001623A3"/>
    <w:rsid w:val="00162B17"/>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4D2"/>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275"/>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0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C3B"/>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CD9"/>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7"/>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709"/>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3C9F"/>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702"/>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19"/>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74F"/>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3D21"/>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1D7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3814"/>
    <w:rsid w:val="00334562"/>
    <w:rsid w:val="00334E18"/>
    <w:rsid w:val="00335250"/>
    <w:rsid w:val="00335670"/>
    <w:rsid w:val="0033572D"/>
    <w:rsid w:val="0033592C"/>
    <w:rsid w:val="00335E2A"/>
    <w:rsid w:val="00336780"/>
    <w:rsid w:val="003367C5"/>
    <w:rsid w:val="00336DAD"/>
    <w:rsid w:val="00336DB3"/>
    <w:rsid w:val="00337020"/>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562"/>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087"/>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900"/>
    <w:rsid w:val="00366B3A"/>
    <w:rsid w:val="00370285"/>
    <w:rsid w:val="003704EE"/>
    <w:rsid w:val="00370880"/>
    <w:rsid w:val="00370EFD"/>
    <w:rsid w:val="00371137"/>
    <w:rsid w:val="003711C5"/>
    <w:rsid w:val="003719F5"/>
    <w:rsid w:val="00372019"/>
    <w:rsid w:val="00372029"/>
    <w:rsid w:val="0037211A"/>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8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10"/>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9E4"/>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4EA"/>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43C"/>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97E89"/>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46C"/>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BF4"/>
    <w:rsid w:val="00531EA2"/>
    <w:rsid w:val="00531F71"/>
    <w:rsid w:val="00532292"/>
    <w:rsid w:val="00532462"/>
    <w:rsid w:val="005328D8"/>
    <w:rsid w:val="00532B16"/>
    <w:rsid w:val="00532C9D"/>
    <w:rsid w:val="00533215"/>
    <w:rsid w:val="005334E4"/>
    <w:rsid w:val="005337B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250"/>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54B"/>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87C"/>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2D"/>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6F0"/>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FB"/>
    <w:rsid w:val="005B5425"/>
    <w:rsid w:val="005B54FE"/>
    <w:rsid w:val="005B5A40"/>
    <w:rsid w:val="005B5A55"/>
    <w:rsid w:val="005B5FC4"/>
    <w:rsid w:val="005B6FAE"/>
    <w:rsid w:val="005B703E"/>
    <w:rsid w:val="005B7824"/>
    <w:rsid w:val="005B7A4C"/>
    <w:rsid w:val="005B7A5C"/>
    <w:rsid w:val="005C001C"/>
    <w:rsid w:val="005C0055"/>
    <w:rsid w:val="005C01BD"/>
    <w:rsid w:val="005C055B"/>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6F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FB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0"/>
    <w:rsid w:val="005F1FE4"/>
    <w:rsid w:val="005F205B"/>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BE"/>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15"/>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4FF"/>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99"/>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76B"/>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520"/>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E82"/>
    <w:rsid w:val="00690F0E"/>
    <w:rsid w:val="006919C5"/>
    <w:rsid w:val="006923A6"/>
    <w:rsid w:val="006924E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ECF"/>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3EBE"/>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0DE"/>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A59"/>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0D1"/>
    <w:rsid w:val="0078146E"/>
    <w:rsid w:val="0078165E"/>
    <w:rsid w:val="007816FD"/>
    <w:rsid w:val="00781B9A"/>
    <w:rsid w:val="00781BC7"/>
    <w:rsid w:val="00781DAD"/>
    <w:rsid w:val="0078243D"/>
    <w:rsid w:val="00782D8A"/>
    <w:rsid w:val="007833C3"/>
    <w:rsid w:val="007837BE"/>
    <w:rsid w:val="0078380D"/>
    <w:rsid w:val="00783848"/>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361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0D7"/>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C11"/>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C43"/>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37"/>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004"/>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A0"/>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B2"/>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1DD"/>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6C"/>
    <w:rsid w:val="009612F1"/>
    <w:rsid w:val="009616FA"/>
    <w:rsid w:val="00961A61"/>
    <w:rsid w:val="00961E6D"/>
    <w:rsid w:val="00961F21"/>
    <w:rsid w:val="009621FF"/>
    <w:rsid w:val="0096392B"/>
    <w:rsid w:val="0096397B"/>
    <w:rsid w:val="00963F73"/>
    <w:rsid w:val="00964E3C"/>
    <w:rsid w:val="00964E69"/>
    <w:rsid w:val="0096504D"/>
    <w:rsid w:val="00965222"/>
    <w:rsid w:val="009654F0"/>
    <w:rsid w:val="009659EA"/>
    <w:rsid w:val="0096677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D7F"/>
    <w:rsid w:val="00987E33"/>
    <w:rsid w:val="0099005F"/>
    <w:rsid w:val="00990E93"/>
    <w:rsid w:val="009917F3"/>
    <w:rsid w:val="00991F39"/>
    <w:rsid w:val="00992624"/>
    <w:rsid w:val="009927C4"/>
    <w:rsid w:val="00992A4E"/>
    <w:rsid w:val="00993075"/>
    <w:rsid w:val="009930C0"/>
    <w:rsid w:val="0099324C"/>
    <w:rsid w:val="0099354C"/>
    <w:rsid w:val="00993627"/>
    <w:rsid w:val="0099367D"/>
    <w:rsid w:val="009936F0"/>
    <w:rsid w:val="00994D59"/>
    <w:rsid w:val="009951AB"/>
    <w:rsid w:val="0099531F"/>
    <w:rsid w:val="00995360"/>
    <w:rsid w:val="009954AD"/>
    <w:rsid w:val="00996A8B"/>
    <w:rsid w:val="00996B04"/>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D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902"/>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1A"/>
    <w:rsid w:val="009F7169"/>
    <w:rsid w:val="009F7883"/>
    <w:rsid w:val="009F79BE"/>
    <w:rsid w:val="009F7D51"/>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124"/>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B2"/>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EBA"/>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18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A11"/>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0B6"/>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63"/>
    <w:rsid w:val="00AB1A33"/>
    <w:rsid w:val="00AB2857"/>
    <w:rsid w:val="00AB2EB7"/>
    <w:rsid w:val="00AB320B"/>
    <w:rsid w:val="00AB3299"/>
    <w:rsid w:val="00AB3418"/>
    <w:rsid w:val="00AB3491"/>
    <w:rsid w:val="00AB3865"/>
    <w:rsid w:val="00AB3E16"/>
    <w:rsid w:val="00AB3E3E"/>
    <w:rsid w:val="00AB3F13"/>
    <w:rsid w:val="00AB4157"/>
    <w:rsid w:val="00AB42FF"/>
    <w:rsid w:val="00AB4300"/>
    <w:rsid w:val="00AB476F"/>
    <w:rsid w:val="00AB513E"/>
    <w:rsid w:val="00AB51DA"/>
    <w:rsid w:val="00AB533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28"/>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CBD"/>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989"/>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D52"/>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93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0EE2"/>
    <w:rsid w:val="00B4110D"/>
    <w:rsid w:val="00B411A3"/>
    <w:rsid w:val="00B412CB"/>
    <w:rsid w:val="00B416D8"/>
    <w:rsid w:val="00B41B34"/>
    <w:rsid w:val="00B42879"/>
    <w:rsid w:val="00B430D3"/>
    <w:rsid w:val="00B437BD"/>
    <w:rsid w:val="00B43985"/>
    <w:rsid w:val="00B439FA"/>
    <w:rsid w:val="00B43AEF"/>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383"/>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9D0"/>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2A30"/>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B3C"/>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12"/>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5E3"/>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0F3"/>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97"/>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047"/>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E2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5D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72"/>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87"/>
    <w:rsid w:val="00D62243"/>
    <w:rsid w:val="00D6278F"/>
    <w:rsid w:val="00D62949"/>
    <w:rsid w:val="00D629D3"/>
    <w:rsid w:val="00D62DEC"/>
    <w:rsid w:val="00D62E00"/>
    <w:rsid w:val="00D638CD"/>
    <w:rsid w:val="00D63BAD"/>
    <w:rsid w:val="00D63E8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20B"/>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A1"/>
    <w:rsid w:val="00D91009"/>
    <w:rsid w:val="00D9120D"/>
    <w:rsid w:val="00D9126A"/>
    <w:rsid w:val="00D912DF"/>
    <w:rsid w:val="00D9151F"/>
    <w:rsid w:val="00D919F7"/>
    <w:rsid w:val="00D91AEE"/>
    <w:rsid w:val="00D91BB9"/>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AB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E89"/>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5F7"/>
    <w:rsid w:val="00DE3E7C"/>
    <w:rsid w:val="00DE464E"/>
    <w:rsid w:val="00DE4664"/>
    <w:rsid w:val="00DE4811"/>
    <w:rsid w:val="00DE4B0C"/>
    <w:rsid w:val="00DE5FDA"/>
    <w:rsid w:val="00DE60CA"/>
    <w:rsid w:val="00DE61AA"/>
    <w:rsid w:val="00DE71F0"/>
    <w:rsid w:val="00DE72D7"/>
    <w:rsid w:val="00DE752E"/>
    <w:rsid w:val="00DE7793"/>
    <w:rsid w:val="00DE7D03"/>
    <w:rsid w:val="00DE7F45"/>
    <w:rsid w:val="00DF02E6"/>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6F9C"/>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61"/>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13"/>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F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7E4"/>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714"/>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08C"/>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93"/>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86"/>
    <w:rsid w:val="00F7219A"/>
    <w:rsid w:val="00F721A1"/>
    <w:rsid w:val="00F724E3"/>
    <w:rsid w:val="00F727AA"/>
    <w:rsid w:val="00F72C94"/>
    <w:rsid w:val="00F73F43"/>
    <w:rsid w:val="00F74424"/>
    <w:rsid w:val="00F74664"/>
    <w:rsid w:val="00F74791"/>
    <w:rsid w:val="00F747FD"/>
    <w:rsid w:val="00F74A7A"/>
    <w:rsid w:val="00F75408"/>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60D"/>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4E0"/>
    <w:rsid w:val="00FE0657"/>
    <w:rsid w:val="00FE15F5"/>
    <w:rsid w:val="00FE1728"/>
    <w:rsid w:val="00FE1EC0"/>
    <w:rsid w:val="00FE22AE"/>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48132041">
      <w:bodyDiv w:val="1"/>
      <w:marLeft w:val="0"/>
      <w:marRight w:val="0"/>
      <w:marTop w:val="0"/>
      <w:marBottom w:val="0"/>
      <w:divBdr>
        <w:top w:val="none" w:sz="0" w:space="0" w:color="auto"/>
        <w:left w:val="none" w:sz="0" w:space="0" w:color="auto"/>
        <w:bottom w:val="none" w:sz="0" w:space="0" w:color="auto"/>
        <w:right w:val="none" w:sz="0" w:space="0" w:color="auto"/>
      </w:divBdr>
      <w:divsChild>
        <w:div w:id="59792297">
          <w:marLeft w:val="202"/>
          <w:marRight w:val="0"/>
          <w:marTop w:val="30"/>
          <w:marBottom w:val="0"/>
          <w:divBdr>
            <w:top w:val="none" w:sz="0" w:space="0" w:color="auto"/>
            <w:left w:val="none" w:sz="0" w:space="0" w:color="auto"/>
            <w:bottom w:val="none" w:sz="0" w:space="0" w:color="auto"/>
            <w:right w:val="none" w:sz="0" w:space="0" w:color="auto"/>
          </w:divBdr>
        </w:div>
        <w:div w:id="920064772">
          <w:marLeft w:val="403"/>
          <w:marRight w:val="0"/>
          <w:marTop w:val="30"/>
          <w:marBottom w:val="0"/>
          <w:divBdr>
            <w:top w:val="none" w:sz="0" w:space="0" w:color="auto"/>
            <w:left w:val="none" w:sz="0" w:space="0" w:color="auto"/>
            <w:bottom w:val="none" w:sz="0" w:space="0" w:color="auto"/>
            <w:right w:val="none" w:sz="0" w:space="0" w:color="auto"/>
          </w:divBdr>
        </w:div>
        <w:div w:id="1680891979">
          <w:marLeft w:val="403"/>
          <w:marRight w:val="0"/>
          <w:marTop w:val="30"/>
          <w:marBottom w:val="0"/>
          <w:divBdr>
            <w:top w:val="none" w:sz="0" w:space="0" w:color="auto"/>
            <w:left w:val="none" w:sz="0" w:space="0" w:color="auto"/>
            <w:bottom w:val="none" w:sz="0" w:space="0" w:color="auto"/>
            <w:right w:val="none" w:sz="0" w:space="0" w:color="auto"/>
          </w:divBdr>
        </w:div>
        <w:div w:id="253823467">
          <w:marLeft w:val="605"/>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05846">
      <w:bodyDiv w:val="1"/>
      <w:marLeft w:val="0"/>
      <w:marRight w:val="0"/>
      <w:marTop w:val="0"/>
      <w:marBottom w:val="0"/>
      <w:divBdr>
        <w:top w:val="none" w:sz="0" w:space="0" w:color="auto"/>
        <w:left w:val="none" w:sz="0" w:space="0" w:color="auto"/>
        <w:bottom w:val="none" w:sz="0" w:space="0" w:color="auto"/>
        <w:right w:val="none" w:sz="0" w:space="0" w:color="auto"/>
      </w:divBdr>
      <w:divsChild>
        <w:div w:id="1505512974">
          <w:marLeft w:val="202"/>
          <w:marRight w:val="0"/>
          <w:marTop w:val="30"/>
          <w:marBottom w:val="0"/>
          <w:divBdr>
            <w:top w:val="none" w:sz="0" w:space="0" w:color="auto"/>
            <w:left w:val="none" w:sz="0" w:space="0" w:color="auto"/>
            <w:bottom w:val="none" w:sz="0" w:space="0" w:color="auto"/>
            <w:right w:val="none" w:sz="0" w:space="0" w:color="auto"/>
          </w:divBdr>
        </w:div>
        <w:div w:id="777145211">
          <w:marLeft w:val="202"/>
          <w:marRight w:val="0"/>
          <w:marTop w:val="30"/>
          <w:marBottom w:val="0"/>
          <w:divBdr>
            <w:top w:val="none" w:sz="0" w:space="0" w:color="auto"/>
            <w:left w:val="none" w:sz="0" w:space="0" w:color="auto"/>
            <w:bottom w:val="none" w:sz="0" w:space="0" w:color="auto"/>
            <w:right w:val="none" w:sz="0" w:space="0" w:color="auto"/>
          </w:divBdr>
        </w:div>
        <w:div w:id="1058825818">
          <w:marLeft w:val="202"/>
          <w:marRight w:val="0"/>
          <w:marTop w:val="30"/>
          <w:marBottom w:val="0"/>
          <w:divBdr>
            <w:top w:val="none" w:sz="0" w:space="0" w:color="auto"/>
            <w:left w:val="none" w:sz="0" w:space="0" w:color="auto"/>
            <w:bottom w:val="none" w:sz="0" w:space="0" w:color="auto"/>
            <w:right w:val="none" w:sz="0" w:space="0" w:color="auto"/>
          </w:divBdr>
        </w:div>
        <w:div w:id="1832939861">
          <w:marLeft w:val="202"/>
          <w:marRight w:val="0"/>
          <w:marTop w:val="30"/>
          <w:marBottom w:val="0"/>
          <w:divBdr>
            <w:top w:val="none" w:sz="0" w:space="0" w:color="auto"/>
            <w:left w:val="none" w:sz="0" w:space="0" w:color="auto"/>
            <w:bottom w:val="none" w:sz="0" w:space="0" w:color="auto"/>
            <w:right w:val="none" w:sz="0" w:space="0" w:color="auto"/>
          </w:divBdr>
        </w:div>
        <w:div w:id="1806779013">
          <w:marLeft w:val="202"/>
          <w:marRight w:val="0"/>
          <w:marTop w:val="30"/>
          <w:marBottom w:val="0"/>
          <w:divBdr>
            <w:top w:val="none" w:sz="0" w:space="0" w:color="auto"/>
            <w:left w:val="none" w:sz="0" w:space="0" w:color="auto"/>
            <w:bottom w:val="none" w:sz="0" w:space="0" w:color="auto"/>
            <w:right w:val="none" w:sz="0" w:space="0" w:color="auto"/>
          </w:divBdr>
        </w:div>
        <w:div w:id="746999373">
          <w:marLeft w:val="202"/>
          <w:marRight w:val="0"/>
          <w:marTop w:val="30"/>
          <w:marBottom w:val="0"/>
          <w:divBdr>
            <w:top w:val="none" w:sz="0" w:space="0" w:color="auto"/>
            <w:left w:val="none" w:sz="0" w:space="0" w:color="auto"/>
            <w:bottom w:val="none" w:sz="0" w:space="0" w:color="auto"/>
            <w:right w:val="none" w:sz="0" w:space="0" w:color="auto"/>
          </w:divBdr>
        </w:div>
        <w:div w:id="1165557961">
          <w:marLeft w:val="605"/>
          <w:marRight w:val="0"/>
          <w:marTop w:val="3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7923855">
      <w:bodyDiv w:val="1"/>
      <w:marLeft w:val="0"/>
      <w:marRight w:val="0"/>
      <w:marTop w:val="0"/>
      <w:marBottom w:val="0"/>
      <w:divBdr>
        <w:top w:val="none" w:sz="0" w:space="0" w:color="auto"/>
        <w:left w:val="none" w:sz="0" w:space="0" w:color="auto"/>
        <w:bottom w:val="none" w:sz="0" w:space="0" w:color="auto"/>
        <w:right w:val="none" w:sz="0" w:space="0" w:color="auto"/>
      </w:divBdr>
      <w:divsChild>
        <w:div w:id="1485470991">
          <w:marLeft w:val="403"/>
          <w:marRight w:val="0"/>
          <w:marTop w:val="3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513296">
      <w:bodyDiv w:val="1"/>
      <w:marLeft w:val="0"/>
      <w:marRight w:val="0"/>
      <w:marTop w:val="0"/>
      <w:marBottom w:val="0"/>
      <w:divBdr>
        <w:top w:val="none" w:sz="0" w:space="0" w:color="auto"/>
        <w:left w:val="none" w:sz="0" w:space="0" w:color="auto"/>
        <w:bottom w:val="none" w:sz="0" w:space="0" w:color="auto"/>
        <w:right w:val="none" w:sz="0" w:space="0" w:color="auto"/>
      </w:divBdr>
      <w:divsChild>
        <w:div w:id="1168592157">
          <w:marLeft w:val="202"/>
          <w:marRight w:val="0"/>
          <w:marTop w:val="30"/>
          <w:marBottom w:val="0"/>
          <w:divBdr>
            <w:top w:val="none" w:sz="0" w:space="0" w:color="auto"/>
            <w:left w:val="none" w:sz="0" w:space="0" w:color="auto"/>
            <w:bottom w:val="none" w:sz="0" w:space="0" w:color="auto"/>
            <w:right w:val="none" w:sz="0" w:space="0" w:color="auto"/>
          </w:divBdr>
        </w:div>
        <w:div w:id="2141872671">
          <w:marLeft w:val="403"/>
          <w:marRight w:val="0"/>
          <w:marTop w:val="30"/>
          <w:marBottom w:val="0"/>
          <w:divBdr>
            <w:top w:val="none" w:sz="0" w:space="0" w:color="auto"/>
            <w:left w:val="none" w:sz="0" w:space="0" w:color="auto"/>
            <w:bottom w:val="none" w:sz="0" w:space="0" w:color="auto"/>
            <w:right w:val="none" w:sz="0" w:space="0" w:color="auto"/>
          </w:divBdr>
        </w:div>
        <w:div w:id="1618902373">
          <w:marLeft w:val="403"/>
          <w:marRight w:val="0"/>
          <w:marTop w:val="30"/>
          <w:marBottom w:val="0"/>
          <w:divBdr>
            <w:top w:val="none" w:sz="0" w:space="0" w:color="auto"/>
            <w:left w:val="none" w:sz="0" w:space="0" w:color="auto"/>
            <w:bottom w:val="none" w:sz="0" w:space="0" w:color="auto"/>
            <w:right w:val="none" w:sz="0" w:space="0" w:color="auto"/>
          </w:divBdr>
        </w:div>
        <w:div w:id="2146925007">
          <w:marLeft w:val="605"/>
          <w:marRight w:val="0"/>
          <w:marTop w:val="30"/>
          <w:marBottom w:val="0"/>
          <w:divBdr>
            <w:top w:val="none" w:sz="0" w:space="0" w:color="auto"/>
            <w:left w:val="none" w:sz="0" w:space="0" w:color="auto"/>
            <w:bottom w:val="none" w:sz="0" w:space="0" w:color="auto"/>
            <w:right w:val="none" w:sz="0" w:space="0" w:color="auto"/>
          </w:divBdr>
        </w:div>
        <w:div w:id="362171483">
          <w:marLeft w:val="605"/>
          <w:marRight w:val="0"/>
          <w:marTop w:val="3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397750">
      <w:bodyDiv w:val="1"/>
      <w:marLeft w:val="0"/>
      <w:marRight w:val="0"/>
      <w:marTop w:val="0"/>
      <w:marBottom w:val="0"/>
      <w:divBdr>
        <w:top w:val="none" w:sz="0" w:space="0" w:color="auto"/>
        <w:left w:val="none" w:sz="0" w:space="0" w:color="auto"/>
        <w:bottom w:val="none" w:sz="0" w:space="0" w:color="auto"/>
        <w:right w:val="none" w:sz="0" w:space="0" w:color="auto"/>
      </w:divBdr>
      <w:divsChild>
        <w:div w:id="449514086">
          <w:marLeft w:val="202"/>
          <w:marRight w:val="0"/>
          <w:marTop w:val="30"/>
          <w:marBottom w:val="0"/>
          <w:divBdr>
            <w:top w:val="none" w:sz="0" w:space="0" w:color="auto"/>
            <w:left w:val="none" w:sz="0" w:space="0" w:color="auto"/>
            <w:bottom w:val="none" w:sz="0" w:space="0" w:color="auto"/>
            <w:right w:val="none" w:sz="0" w:space="0" w:color="auto"/>
          </w:divBdr>
        </w:div>
        <w:div w:id="1418290708">
          <w:marLeft w:val="202"/>
          <w:marRight w:val="0"/>
          <w:marTop w:val="30"/>
          <w:marBottom w:val="0"/>
          <w:divBdr>
            <w:top w:val="none" w:sz="0" w:space="0" w:color="auto"/>
            <w:left w:val="none" w:sz="0" w:space="0" w:color="auto"/>
            <w:bottom w:val="none" w:sz="0" w:space="0" w:color="auto"/>
            <w:right w:val="none" w:sz="0" w:space="0" w:color="auto"/>
          </w:divBdr>
        </w:div>
        <w:div w:id="107697605">
          <w:marLeft w:val="202"/>
          <w:marRight w:val="0"/>
          <w:marTop w:val="30"/>
          <w:marBottom w:val="0"/>
          <w:divBdr>
            <w:top w:val="none" w:sz="0" w:space="0" w:color="auto"/>
            <w:left w:val="none" w:sz="0" w:space="0" w:color="auto"/>
            <w:bottom w:val="none" w:sz="0" w:space="0" w:color="auto"/>
            <w:right w:val="none" w:sz="0" w:space="0" w:color="auto"/>
          </w:divBdr>
        </w:div>
        <w:div w:id="1819609952">
          <w:marLeft w:val="605"/>
          <w:marRight w:val="0"/>
          <w:marTop w:val="30"/>
          <w:marBottom w:val="0"/>
          <w:divBdr>
            <w:top w:val="none" w:sz="0" w:space="0" w:color="auto"/>
            <w:left w:val="none" w:sz="0" w:space="0" w:color="auto"/>
            <w:bottom w:val="none" w:sz="0" w:space="0" w:color="auto"/>
            <w:right w:val="none" w:sz="0" w:space="0" w:color="auto"/>
          </w:divBdr>
        </w:div>
        <w:div w:id="1199271401">
          <w:marLeft w:val="403"/>
          <w:marRight w:val="0"/>
          <w:marTop w:val="30"/>
          <w:marBottom w:val="0"/>
          <w:divBdr>
            <w:top w:val="none" w:sz="0" w:space="0" w:color="auto"/>
            <w:left w:val="none" w:sz="0" w:space="0" w:color="auto"/>
            <w:bottom w:val="none" w:sz="0" w:space="0" w:color="auto"/>
            <w:right w:val="none" w:sz="0" w:space="0" w:color="auto"/>
          </w:divBdr>
        </w:div>
        <w:div w:id="1860854056">
          <w:marLeft w:val="605"/>
          <w:marRight w:val="0"/>
          <w:marTop w:val="30"/>
          <w:marBottom w:val="0"/>
          <w:divBdr>
            <w:top w:val="none" w:sz="0" w:space="0" w:color="auto"/>
            <w:left w:val="none" w:sz="0" w:space="0" w:color="auto"/>
            <w:bottom w:val="none" w:sz="0" w:space="0" w:color="auto"/>
            <w:right w:val="none" w:sz="0" w:space="0" w:color="auto"/>
          </w:divBdr>
        </w:div>
        <w:div w:id="978463445">
          <w:marLeft w:val="605"/>
          <w:marRight w:val="0"/>
          <w:marTop w:val="30"/>
          <w:marBottom w:val="0"/>
          <w:divBdr>
            <w:top w:val="none" w:sz="0" w:space="0" w:color="auto"/>
            <w:left w:val="none" w:sz="0" w:space="0" w:color="auto"/>
            <w:bottom w:val="none" w:sz="0" w:space="0" w:color="auto"/>
            <w:right w:val="none" w:sz="0" w:space="0" w:color="auto"/>
          </w:divBdr>
        </w:div>
        <w:div w:id="2128501405">
          <w:marLeft w:val="605"/>
          <w:marRight w:val="0"/>
          <w:marTop w:val="30"/>
          <w:marBottom w:val="0"/>
          <w:divBdr>
            <w:top w:val="none" w:sz="0" w:space="0" w:color="auto"/>
            <w:left w:val="none" w:sz="0" w:space="0" w:color="auto"/>
            <w:bottom w:val="none" w:sz="0" w:space="0" w:color="auto"/>
            <w:right w:val="none" w:sz="0" w:space="0" w:color="auto"/>
          </w:divBdr>
        </w:div>
        <w:div w:id="1545411349">
          <w:marLeft w:val="202"/>
          <w:marRight w:val="0"/>
          <w:marTop w:val="30"/>
          <w:marBottom w:val="0"/>
          <w:divBdr>
            <w:top w:val="none" w:sz="0" w:space="0" w:color="auto"/>
            <w:left w:val="none" w:sz="0" w:space="0" w:color="auto"/>
            <w:bottom w:val="none" w:sz="0" w:space="0" w:color="auto"/>
            <w:right w:val="none" w:sz="0" w:space="0" w:color="auto"/>
          </w:divBdr>
        </w:div>
        <w:div w:id="1952856875">
          <w:marLeft w:val="605"/>
          <w:marRight w:val="0"/>
          <w:marTop w:val="30"/>
          <w:marBottom w:val="0"/>
          <w:divBdr>
            <w:top w:val="none" w:sz="0" w:space="0" w:color="auto"/>
            <w:left w:val="none" w:sz="0" w:space="0" w:color="auto"/>
            <w:bottom w:val="none" w:sz="0" w:space="0" w:color="auto"/>
            <w:right w:val="none" w:sz="0" w:space="0" w:color="auto"/>
          </w:divBdr>
        </w:div>
        <w:div w:id="1850368277">
          <w:marLeft w:val="605"/>
          <w:marRight w:val="0"/>
          <w:marTop w:val="30"/>
          <w:marBottom w:val="0"/>
          <w:divBdr>
            <w:top w:val="none" w:sz="0" w:space="0" w:color="auto"/>
            <w:left w:val="none" w:sz="0" w:space="0" w:color="auto"/>
            <w:bottom w:val="none" w:sz="0" w:space="0" w:color="auto"/>
            <w:right w:val="none" w:sz="0" w:space="0" w:color="auto"/>
          </w:divBdr>
        </w:div>
      </w:divsChild>
    </w:div>
    <w:div w:id="1974826869">
      <w:bodyDiv w:val="1"/>
      <w:marLeft w:val="0"/>
      <w:marRight w:val="0"/>
      <w:marTop w:val="0"/>
      <w:marBottom w:val="0"/>
      <w:divBdr>
        <w:top w:val="none" w:sz="0" w:space="0" w:color="auto"/>
        <w:left w:val="none" w:sz="0" w:space="0" w:color="auto"/>
        <w:bottom w:val="none" w:sz="0" w:space="0" w:color="auto"/>
        <w:right w:val="none" w:sz="0" w:space="0" w:color="auto"/>
      </w:divBdr>
      <w:divsChild>
        <w:div w:id="1513763670">
          <w:marLeft w:val="202"/>
          <w:marRight w:val="0"/>
          <w:marTop w:val="30"/>
          <w:marBottom w:val="0"/>
          <w:divBdr>
            <w:top w:val="none" w:sz="0" w:space="0" w:color="auto"/>
            <w:left w:val="none" w:sz="0" w:space="0" w:color="auto"/>
            <w:bottom w:val="none" w:sz="0" w:space="0" w:color="auto"/>
            <w:right w:val="none" w:sz="0" w:space="0" w:color="auto"/>
          </w:divBdr>
        </w:div>
        <w:div w:id="501705073">
          <w:marLeft w:val="202"/>
          <w:marRight w:val="0"/>
          <w:marTop w:val="30"/>
          <w:marBottom w:val="0"/>
          <w:divBdr>
            <w:top w:val="none" w:sz="0" w:space="0" w:color="auto"/>
            <w:left w:val="none" w:sz="0" w:space="0" w:color="auto"/>
            <w:bottom w:val="none" w:sz="0" w:space="0" w:color="auto"/>
            <w:right w:val="none" w:sz="0" w:space="0" w:color="auto"/>
          </w:divBdr>
        </w:div>
        <w:div w:id="2014215703">
          <w:marLeft w:val="403"/>
          <w:marRight w:val="0"/>
          <w:marTop w:val="30"/>
          <w:marBottom w:val="0"/>
          <w:divBdr>
            <w:top w:val="none" w:sz="0" w:space="0" w:color="auto"/>
            <w:left w:val="none" w:sz="0" w:space="0" w:color="auto"/>
            <w:bottom w:val="none" w:sz="0" w:space="0" w:color="auto"/>
            <w:right w:val="none" w:sz="0" w:space="0" w:color="auto"/>
          </w:divBdr>
        </w:div>
        <w:div w:id="1315790848">
          <w:marLeft w:val="403"/>
          <w:marRight w:val="0"/>
          <w:marTop w:val="30"/>
          <w:marBottom w:val="0"/>
          <w:divBdr>
            <w:top w:val="none" w:sz="0" w:space="0" w:color="auto"/>
            <w:left w:val="none" w:sz="0" w:space="0" w:color="auto"/>
            <w:bottom w:val="none" w:sz="0" w:space="0" w:color="auto"/>
            <w:right w:val="none" w:sz="0" w:space="0" w:color="auto"/>
          </w:divBdr>
        </w:div>
        <w:div w:id="1951089169">
          <w:marLeft w:val="202"/>
          <w:marRight w:val="0"/>
          <w:marTop w:val="30"/>
          <w:marBottom w:val="0"/>
          <w:divBdr>
            <w:top w:val="none" w:sz="0" w:space="0" w:color="auto"/>
            <w:left w:val="none" w:sz="0" w:space="0" w:color="auto"/>
            <w:bottom w:val="none" w:sz="0" w:space="0" w:color="auto"/>
            <w:right w:val="none" w:sz="0" w:space="0" w:color="auto"/>
          </w:divBdr>
        </w:div>
        <w:div w:id="2110151886">
          <w:marLeft w:val="403"/>
          <w:marRight w:val="0"/>
          <w:marTop w:val="30"/>
          <w:marBottom w:val="0"/>
          <w:divBdr>
            <w:top w:val="none" w:sz="0" w:space="0" w:color="auto"/>
            <w:left w:val="none" w:sz="0" w:space="0" w:color="auto"/>
            <w:bottom w:val="none" w:sz="0" w:space="0" w:color="auto"/>
            <w:right w:val="none" w:sz="0" w:space="0" w:color="auto"/>
          </w:divBdr>
        </w:div>
        <w:div w:id="136069186">
          <w:marLeft w:val="403"/>
          <w:marRight w:val="0"/>
          <w:marTop w:val="30"/>
          <w:marBottom w:val="0"/>
          <w:divBdr>
            <w:top w:val="none" w:sz="0" w:space="0" w:color="auto"/>
            <w:left w:val="none" w:sz="0" w:space="0" w:color="auto"/>
            <w:bottom w:val="none" w:sz="0" w:space="0" w:color="auto"/>
            <w:right w:val="none" w:sz="0" w:space="0" w:color="auto"/>
          </w:divBdr>
        </w:div>
        <w:div w:id="2104521964">
          <w:marLeft w:val="605"/>
          <w:marRight w:val="0"/>
          <w:marTop w:val="30"/>
          <w:marBottom w:val="0"/>
          <w:divBdr>
            <w:top w:val="none" w:sz="0" w:space="0" w:color="auto"/>
            <w:left w:val="none" w:sz="0" w:space="0" w:color="auto"/>
            <w:bottom w:val="none" w:sz="0" w:space="0" w:color="auto"/>
            <w:right w:val="none" w:sz="0" w:space="0" w:color="auto"/>
          </w:divBdr>
        </w:div>
        <w:div w:id="1179927113">
          <w:marLeft w:val="403"/>
          <w:marRight w:val="0"/>
          <w:marTop w:val="3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8134">
      <w:bodyDiv w:val="1"/>
      <w:marLeft w:val="0"/>
      <w:marRight w:val="0"/>
      <w:marTop w:val="0"/>
      <w:marBottom w:val="0"/>
      <w:divBdr>
        <w:top w:val="none" w:sz="0" w:space="0" w:color="auto"/>
        <w:left w:val="none" w:sz="0" w:space="0" w:color="auto"/>
        <w:bottom w:val="none" w:sz="0" w:space="0" w:color="auto"/>
        <w:right w:val="none" w:sz="0" w:space="0" w:color="auto"/>
      </w:divBdr>
      <w:divsChild>
        <w:div w:id="995841379">
          <w:marLeft w:val="202"/>
          <w:marRight w:val="0"/>
          <w:marTop w:val="30"/>
          <w:marBottom w:val="0"/>
          <w:divBdr>
            <w:top w:val="none" w:sz="0" w:space="0" w:color="auto"/>
            <w:left w:val="none" w:sz="0" w:space="0" w:color="auto"/>
            <w:bottom w:val="none" w:sz="0" w:space="0" w:color="auto"/>
            <w:right w:val="none" w:sz="0" w:space="0" w:color="auto"/>
          </w:divBdr>
        </w:div>
        <w:div w:id="2061706049">
          <w:marLeft w:val="202"/>
          <w:marRight w:val="0"/>
          <w:marTop w:val="30"/>
          <w:marBottom w:val="0"/>
          <w:divBdr>
            <w:top w:val="none" w:sz="0" w:space="0" w:color="auto"/>
            <w:left w:val="none" w:sz="0" w:space="0" w:color="auto"/>
            <w:bottom w:val="none" w:sz="0" w:space="0" w:color="auto"/>
            <w:right w:val="none" w:sz="0" w:space="0" w:color="auto"/>
          </w:divBdr>
        </w:div>
        <w:div w:id="2040624871">
          <w:marLeft w:val="403"/>
          <w:marRight w:val="0"/>
          <w:marTop w:val="30"/>
          <w:marBottom w:val="0"/>
          <w:divBdr>
            <w:top w:val="none" w:sz="0" w:space="0" w:color="auto"/>
            <w:left w:val="none" w:sz="0" w:space="0" w:color="auto"/>
            <w:bottom w:val="none" w:sz="0" w:space="0" w:color="auto"/>
            <w:right w:val="none" w:sz="0" w:space="0" w:color="auto"/>
          </w:divBdr>
        </w:div>
        <w:div w:id="1208450739">
          <w:marLeft w:val="403"/>
          <w:marRight w:val="0"/>
          <w:marTop w:val="30"/>
          <w:marBottom w:val="0"/>
          <w:divBdr>
            <w:top w:val="none" w:sz="0" w:space="0" w:color="auto"/>
            <w:left w:val="none" w:sz="0" w:space="0" w:color="auto"/>
            <w:bottom w:val="none" w:sz="0" w:space="0" w:color="auto"/>
            <w:right w:val="none" w:sz="0" w:space="0" w:color="auto"/>
          </w:divBdr>
        </w:div>
        <w:div w:id="1579361447">
          <w:marLeft w:val="605"/>
          <w:marRight w:val="0"/>
          <w:marTop w:val="30"/>
          <w:marBottom w:val="0"/>
          <w:divBdr>
            <w:top w:val="none" w:sz="0" w:space="0" w:color="auto"/>
            <w:left w:val="none" w:sz="0" w:space="0" w:color="auto"/>
            <w:bottom w:val="none" w:sz="0" w:space="0" w:color="auto"/>
            <w:right w:val="none" w:sz="0" w:space="0" w:color="auto"/>
          </w:divBdr>
        </w:div>
        <w:div w:id="932007859">
          <w:marLeft w:val="605"/>
          <w:marRight w:val="0"/>
          <w:marTop w:val="30"/>
          <w:marBottom w:val="0"/>
          <w:divBdr>
            <w:top w:val="none" w:sz="0" w:space="0" w:color="auto"/>
            <w:left w:val="none" w:sz="0" w:space="0" w:color="auto"/>
            <w:bottom w:val="none" w:sz="0" w:space="0" w:color="auto"/>
            <w:right w:val="none" w:sz="0" w:space="0" w:color="auto"/>
          </w:divBdr>
        </w:div>
        <w:div w:id="2141918643">
          <w:marLeft w:val="605"/>
          <w:marRight w:val="0"/>
          <w:marTop w:val="30"/>
          <w:marBottom w:val="0"/>
          <w:divBdr>
            <w:top w:val="none" w:sz="0" w:space="0" w:color="auto"/>
            <w:left w:val="none" w:sz="0" w:space="0" w:color="auto"/>
            <w:bottom w:val="none" w:sz="0" w:space="0" w:color="auto"/>
            <w:right w:val="none" w:sz="0" w:space="0" w:color="auto"/>
          </w:divBdr>
        </w:div>
        <w:div w:id="99182678">
          <w:marLeft w:val="202"/>
          <w:marRight w:val="0"/>
          <w:marTop w:val="30"/>
          <w:marBottom w:val="0"/>
          <w:divBdr>
            <w:top w:val="none" w:sz="0" w:space="0" w:color="auto"/>
            <w:left w:val="none" w:sz="0" w:space="0" w:color="auto"/>
            <w:bottom w:val="none" w:sz="0" w:space="0" w:color="auto"/>
            <w:right w:val="none" w:sz="0" w:space="0" w:color="auto"/>
          </w:divBdr>
        </w:div>
        <w:div w:id="1428772332">
          <w:marLeft w:val="403"/>
          <w:marRight w:val="0"/>
          <w:marTop w:val="30"/>
          <w:marBottom w:val="0"/>
          <w:divBdr>
            <w:top w:val="none" w:sz="0" w:space="0" w:color="auto"/>
            <w:left w:val="none" w:sz="0" w:space="0" w:color="auto"/>
            <w:bottom w:val="none" w:sz="0" w:space="0" w:color="auto"/>
            <w:right w:val="none" w:sz="0" w:space="0" w:color="auto"/>
          </w:divBdr>
        </w:div>
        <w:div w:id="1197425322">
          <w:marLeft w:val="403"/>
          <w:marRight w:val="0"/>
          <w:marTop w:val="30"/>
          <w:marBottom w:val="0"/>
          <w:divBdr>
            <w:top w:val="none" w:sz="0" w:space="0" w:color="auto"/>
            <w:left w:val="none" w:sz="0" w:space="0" w:color="auto"/>
            <w:bottom w:val="none" w:sz="0" w:space="0" w:color="auto"/>
            <w:right w:val="none" w:sz="0" w:space="0" w:color="auto"/>
          </w:divBdr>
        </w:div>
        <w:div w:id="1068923349">
          <w:marLeft w:val="605"/>
          <w:marRight w:val="0"/>
          <w:marTop w:val="3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2FHT6SDPEKRM-4-35307</_dlc_DocId>
    <_dlc_DocIdUrl xmlns="2f0fb0e4-6f95-4f64-8efb-58e3d90405ce">
      <Url>https://projects.qualcomm.com/sites/SkyBer/_layouts/15/DocIdRedir.aspx?ID=2FHT6SDPEKRM-4-35307</Url>
      <Description>2FHT6SDPEKRM-4-35307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BAC11-B5A3-4891-ACA8-0E0CF43B1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c06861ca-3f08-4d07-bff7-bb15bac121f4"/>
    <ds:schemaRef ds:uri="http://schemas.openxmlformats.org/package/2006/metadata/core-properties"/>
    <ds:schemaRef ds:uri="http://purl.org/dc/dcmitype/"/>
    <ds:schemaRef ds:uri="2f0fb0e4-6f95-4f64-8efb-58e3d90405c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1F98A014-D42A-4963-B6CB-52BDE5140B50}">
  <ds:schemaRefs>
    <ds:schemaRef ds:uri="office.server.policy"/>
  </ds:schemaRefs>
</ds:datastoreItem>
</file>

<file path=customXml/itemProps6.xml><?xml version="1.0" encoding="utf-8"?>
<ds:datastoreItem xmlns:ds="http://schemas.openxmlformats.org/officeDocument/2006/customXml" ds:itemID="{9046EC67-E33F-431A-84D5-6DF819E4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Control Channel Beam Robustness</vt:lpstr>
    </vt:vector>
  </TitlesOfParts>
  <Company>Qualcomm Inc.</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Channel Beam Robustness</dc:title>
  <dc:subject/>
  <dc:creator>Qualcomm Inc.</dc:creator>
  <cp:keywords/>
  <cp:lastModifiedBy>Makesh Pravin John Wilson</cp:lastModifiedBy>
  <cp:revision>13</cp:revision>
  <cp:lastPrinted>2014-11-07T05:38:00Z</cp:lastPrinted>
  <dcterms:created xsi:type="dcterms:W3CDTF">2017-03-22T19:02:00Z</dcterms:created>
  <dcterms:modified xsi:type="dcterms:W3CDTF">2017-03-24T22:07:00Z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0x010100B09692573C08054E936A1BBD3D3E084A</vt:lpwstr>
  </property>
  <property fmtid="{D5CDD505-2E9C-101B-9397-08002B2CF9AE}" pid="10" name="_dlc_DocIdItemGuid">
    <vt:lpwstr>0144b61a-c543-4cc5-85b4-708ccc1f3bbf</vt:lpwstr>
  </property>
</Properties>
</file>